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33.png" ContentType="image/png"/>
  <Override PartName="/word/media/rId94.png" ContentType="image/png"/>
  <Override PartName="/word/media/rId100.png" ContentType="image/png"/>
  <Override PartName="/word/media/rId104.png" ContentType="image/png"/>
  <Override PartName="/word/media/rId108.png" ContentType="image/png"/>
  <Override PartName="/word/media/rId112.png" ContentType="image/png"/>
  <Override PartName="/word/media/rId116.png" ContentType="image/png"/>
  <Override PartName="/word/media/rId120.png" ContentType="image/png"/>
  <Override PartName="/word/media/rId124.png" ContentType="image/png"/>
  <Override PartName="/word/media/rId86.png" ContentType="image/png"/>
  <Override PartName="/word/media/rId9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Physiological biomarkers of stream fish from the Atlantic Forest within a Conservation Unit and its surroundings</w:t>
      </w:r>
    </w:p>
    <w:p>
      <w:pPr>
        <w:pStyle w:val="Subtitle"/>
      </w:pPr>
      <w:r>
        <w:t xml:space="preserve">Physiological biomarkers of fish as predictors of habitat quality in an Atlantic Forest stream</w:t>
      </w:r>
      <w:r>
        <w:t xml:space="preserve"> </w:t>
      </w:r>
      <w:r>
        <w:t xml:space="preserve">Linking fish physiological biomarkers to habitat integrity in an Atlantic Forest Stream</w:t>
      </w:r>
    </w:p>
    <w:p>
      <w:pPr>
        <w:pStyle w:val="Author"/>
      </w:pPr>
      <w:r>
        <w:t xml:space="preserve">Adamastor Coutinho Pinto</w:t>
      </w:r>
    </w:p>
    <w:p>
      <w:pPr>
        <w:pStyle w:val="Author"/>
      </w:pPr>
      <w:r>
        <w:t xml:space="preserve">Mayara Mirelly da Silva Monteiro</w:t>
      </w:r>
    </w:p>
    <w:p>
      <w:pPr>
        <w:pStyle w:val="Author"/>
      </w:pPr>
      <w:r>
        <w:t xml:space="preserve">Alice da Silva Barros</w:t>
      </w:r>
    </w:p>
    <w:p>
      <w:pPr>
        <w:pStyle w:val="Author"/>
      </w:pPr>
      <w:r>
        <w:t xml:space="preserve">Larissa Rafaela Caetano da Silva</w:t>
      </w:r>
    </w:p>
    <w:p>
      <w:pPr>
        <w:pStyle w:val="Author"/>
      </w:pPr>
      <w:r>
        <w:t xml:space="preserve">Enelise Marcelle Amado</w:t>
      </w:r>
    </w:p>
    <w:p>
      <w:pPr>
        <w:pStyle w:val="Author"/>
      </w:pPr>
      <w:r>
        <w:t xml:space="preserve">Elvio Sergio Figueredo Medeiros</w:t>
      </w:r>
    </w:p>
    <w:p>
      <w:pPr>
        <w:pStyle w:val="Date"/>
      </w:pPr>
      <w:r>
        <w:t xml:space="preserve">2026-03-25</w:t>
      </w:r>
    </w:p>
    <w:p>
      <w:pPr>
        <w:pStyle w:val="AbstractTitle"/>
      </w:pPr>
      <w:r>
        <w:t xml:space="preserve">Abstract</w:t>
      </w:r>
    </w:p>
    <w:p>
      <w:pPr>
        <w:pStyle w:val="Abstract"/>
      </w:pPr>
      <w:r>
        <w:t xml:space="preserve">The Atlantic Forest is one of the most degraded biogeographical provinces of Brazil, and the creation of Conservative Unities is one of the main methods to reduce biodiversity loss in its extension. The project described here aims to compare the environmental conditions of streams, utilizing ecophysiological parameters that can indicate the presence of pollutants. For that, abiotic data and fish of a single genera (Hemigrammus) were collected inside the Guaribas Biological Reserve (Paraíba, Brazil) and outside it, subjected to different human interference. From the collected specimens, physiological markers were used as uniformity parameters for the distinct relationships between the fish from the study, being the quantification of total plasmatic proteins, moisture content of tissues, and the activity of MXR phenotype. Although the last one had inconclusive results, all of the parameters statistically demonstrated the existence of differences between the two groups and a more pronounced uniformity between the sites within the reserve. Combining this with the fact that fish from outside the reserve had a higher concentration of plasmatic proteins and also higher amounts of ammonia in the water of these sites, it was possible to argue that the conclusions regarding the effectiveness of the Conservative Unity were highly positive.</w:t>
      </w:r>
    </w:p>
    <w:sdt>
      <w:sdtPr>
        <w:docPartObj>
          <w:docPartGallery w:val="Table of Contents"/>
          <w:docPartUnique/>
        </w:docPartObj>
      </w:sdtPr>
      <w:sdtContent>
        <w:p>
          <w:pPr>
            <w:pStyle w:val="CabealhodoSumrio"/>
          </w:pPr>
          <w:r>
            <w:t xml:space="preserve">Table of contents</w:t>
          </w:r>
        </w:p>
        <w:p>
          <w:r>
            <w:fldChar w:fldCharType="begin" w:dirty="true"/>
            <w:instrText xml:space="preserve">TOC \o "1-3" \h \z \u</w:instrText>
            <w:fldChar w:fldCharType="separate"/>
            <w:fldChar w:fldCharType="end"/>
          </w:r>
        </w:p>
      </w:sdtContent>
    </w:sdt>
    <w:bookmarkStart w:id="20" w:name="introduction"/>
    <w:p>
      <w:pPr>
        <w:pStyle w:val="Ttulo1"/>
      </w:pPr>
      <w:r>
        <w:t xml:space="preserve">1. Introduction</w:t>
      </w:r>
    </w:p>
    <w:p>
      <w:pPr>
        <w:pStyle w:val="FirstParagraph"/>
      </w:pPr>
      <w:r>
        <w:t xml:space="preserve">The devastation of rivers and streams from the Atlantic forest, biogeographical province</w:t>
      </w:r>
      <w:r>
        <w:t xml:space="preserve"> </w:t>
      </w:r>
      <w:r>
        <w:t xml:space="preserve">(Udvardy, 1975)</w:t>
      </w:r>
      <w:r>
        <w:t xml:space="preserve"> </w:t>
      </w:r>
      <w:r>
        <w:t xml:space="preserve">included in the list of the world’s Hotspots (high biodiversity rates, endemism and anthropic pressure -</w:t>
      </w:r>
      <w:r>
        <w:t xml:space="preserve"> </w:t>
      </w:r>
      <w:r>
        <w:t xml:space="preserve">(Myers et al., 2000)</w:t>
      </w:r>
      <w:r>
        <w:t xml:space="preserve">, is caused mainly by pollution, deforestation, damming and introduction of exotic species. Pollution decreases abundance and richness of local fish, being aggravated by loss of riparian vegetation when there is deforestation or change of river course due to damming. These population reductions are also caused in the presence of invasive species, introduced accidentally or intentionally by humans, modifying the original competition/prey relation</w:t>
      </w:r>
      <w:r>
        <w:t xml:space="preserve"> </w:t>
      </w:r>
      <w:r>
        <w:t xml:space="preserve">(Miranda, 2012)</w:t>
      </w:r>
      <w:r>
        <w:t xml:space="preserve">. With about 2-5% of the original vegetation preserved in Atlantic forest, one of the main strategies for conserving and preserving biodiversity from this and other biogeographical provinces is the delimitation of areas known as Conservative Units (CU), regulated in Brazil by the National System of Conservative Unit (SNUC) and implemented by Chico Mendes Institute (ICMBio) to be managed at federal, state and local levels</w:t>
      </w:r>
      <w:r>
        <w:t xml:space="preserve"> </w:t>
      </w:r>
      <w:r>
        <w:t xml:space="preserve">(Arruda et al., 2013; Miranda, 2012)</w:t>
      </w:r>
      <w:r>
        <w:t xml:space="preserve">.</w:t>
      </w:r>
    </w:p>
    <w:p>
      <w:pPr>
        <w:pStyle w:val="Corpodetexto"/>
      </w:pPr>
      <w:r>
        <w:t xml:space="preserve">Ecological data, such as richness and species abundance, are the most studied and represent how aquatic animals deal with general pollution, but the toxicity responsible for behavioral change depends on the organism, time of exposure and particle type, which demonstrates the need for physiological studies, specially in natural environments</w:t>
      </w:r>
      <w:r>
        <w:t xml:space="preserve"> </w:t>
      </w:r>
      <w:r>
        <w:t xml:space="preserve">(Amoatey &amp; Baawain, 2019)</w:t>
      </w:r>
      <w:r>
        <w:t xml:space="preserve">. As physiological, morphological and behavioural aspects represent how their functions are performed in the ecosystem, they are nominated functional characteristics, commonly studied by parameters of strength and resilience. Changes on these parameters reflect environmental changes that could not be seen by parameters of taxonomical diversity, which happens when different species possess similar functions, highlighting how these, still scarce studies, can be promising</w:t>
      </w:r>
      <w:r>
        <w:t xml:space="preserve"> </w:t>
      </w:r>
      <w:r>
        <w:t xml:space="preserve">(Júnior, 2021)</w:t>
      </w:r>
      <w:r>
        <w:t xml:space="preserve">. Taking it into account, as also the relevance of Conservation Units for the Atlantic forest species, this study brings up the possibility to compare the ecological health from these waterbodies by identifying physiological stress markers from the fish within and near CU’s.</w:t>
      </w:r>
    </w:p>
    <w:p>
      <w:pPr>
        <w:pStyle w:val="Corpodetexto"/>
      </w:pPr>
      <w:r>
        <w:t xml:space="preserve">One of the main physiological functions affected by pollutants (such as pesticides, heavy metals, drugs and microplastics) is the osmoregulation one, that, as well as the pH control, is predominantly done by gills. Being also critical to gas exchange, ionic regulation and nitrogen excretion, its functions are partially performed by hormonal control of blood flow (carried out by catecholamines, which reduce vascular resistance in the gills and increase blood flow in the efferent artery via beta and alpha-adrenoreceptors, in that order) and mainly by the transport of ions, probably made in the chloride cells from the filament epithelium, that possess transport enzymes called sodium/potassium-dependent ATPases</w:t>
      </w:r>
      <w:r>
        <w:t xml:space="preserve"> </w:t>
      </w:r>
      <w:r>
        <w:t xml:space="preserve">(Evans, 1987)</w:t>
      </w:r>
      <w:r>
        <w:t xml:space="preserve">.</w:t>
      </w:r>
    </w:p>
    <w:p>
      <w:pPr>
        <w:pStyle w:val="Corpodetexto"/>
      </w:pPr>
      <w:r>
        <w:t xml:space="preserve">The action of toxic compounds in the gills leads to a series of histopathologies in response to stress, such as necrosis and epithelial desquamation, frequently generated by flaws in cellular osmoregulation due to ATPase inhibition and physiological failure of the chloride cells or gills as a whole. The effects of this action on the organism can be measured through a few blood markers, mainly lower levels of Chlorine and Sodium ions, obtained by freshwater fish through exchange with internal ions</w:t>
      </w:r>
      <w:r>
        <w:t xml:space="preserve"> </w:t>
      </w:r>
      <w:r>
        <w:t xml:space="preserve">(Evans, 1987)</w:t>
      </w:r>
      <w:r>
        <w:t xml:space="preserve">, and higher levels of plasmatic proteins</w:t>
      </w:r>
      <w:r>
        <w:t xml:space="preserve"> </w:t>
      </w:r>
      <w:r>
        <w:t xml:space="preserve">(Sabae &amp; Mohamed, 2015)</w:t>
      </w:r>
      <w:r>
        <w:t xml:space="preserve">. The hydration level of gills and muscles is another physiological parameter tied to the animal’s capacity of dealing with salinity variation, and, for that, suffers mensurable effects from the action of toxic compounds in the environment. This active control parameter was suggested by</w:t>
      </w:r>
      <w:r>
        <w:t xml:space="preserve"> </w:t>
      </w:r>
      <w:r>
        <w:t xml:space="preserve">Ayrapetyan (2012)</w:t>
      </w:r>
      <w:r>
        <w:t xml:space="preserve"> </w:t>
      </w:r>
      <w:r>
        <w:t xml:space="preserve">as a universal biomarker for detecting pollution in the environment, being upheld by</w:t>
      </w:r>
      <w:r>
        <w:t xml:space="preserve"> </w:t>
      </w:r>
      <w:r>
        <w:t xml:space="preserve">David et al. (2018)</w:t>
      </w:r>
      <w:r>
        <w:t xml:space="preserve"> </w:t>
      </w:r>
      <w:r>
        <w:t xml:space="preserve">in a study with osmoconforming and euryhaline oysters under effect of different - but common - levels of salinity, and, more discretely, by</w:t>
      </w:r>
      <w:r>
        <w:t xml:space="preserve"> </w:t>
      </w:r>
      <w:r>
        <w:t xml:space="preserve">Sabae &amp; Mohamed (2015)</w:t>
      </w:r>
      <w:r>
        <w:t xml:space="preserve"> </w:t>
      </w:r>
      <w:r>
        <w:t xml:space="preserve">in a study with freshwater fish.</w:t>
      </w:r>
    </w:p>
    <w:p>
      <w:pPr>
        <w:pStyle w:val="Corpodetexto"/>
      </w:pPr>
      <w:r>
        <w:t xml:space="preserve">Another relevant biomarker is the abnormal activity of the multixenobiotic resistance (MXR) phenotype, an innate gene of many aquatic species that is expressed in organs such as gills, kidneys, blood-brain barrier, liver and pancreas. It is activated by exposure to pollutants and results in the production of P-glycoproteins (Pgp) in the membrane, which act to remove endogenous or exogenous toxic compounds out of the cell, protecting DNA and inducing its excretion. Although the MXR activity explains how some species are more resistant to the presence of pollutants, some substances can reverse its effectiveness, being called chemosensitizers (or simply MXR-inhibitors). Those compounds can cancel the Pgp activity, alter the mechanism regulation, saturate or even reverse MXR activity, acting, in this case, by saturating the Pgp pump and allowing other xenobiotics to enter the cell and increase its toxicity, even if the chemosensitizers themselves are not toxic. Precisely because they are mostly organic, natural, primarily harmless and very present in the materials emitted anthropogenic in nature, its detection should also be a priority in environmental risk studies</w:t>
      </w:r>
      <w:r>
        <w:t xml:space="preserve"> </w:t>
      </w:r>
      <w:r>
        <w:t xml:space="preserve">(Smital &amp; Kurelec, 1998)</w:t>
      </w:r>
      <w:r>
        <w:t xml:space="preserve">.</w:t>
      </w:r>
    </w:p>
    <w:p>
      <w:pPr>
        <w:pStyle w:val="Corpodetexto"/>
      </w:pPr>
      <w:r>
        <w:t xml:space="preserve">The hypothesis of markers linked to physiological stress of fish providing evidence of the environmental stress levels occurring inside and outside of a Conservation Unity was tested in the Guaribas Environmental Reserve (ReBio Guaribas), one of the 22 CU’s inside the Atlantic forest area of Paraíba state, located in the Zona da Mata, wettest and most economically relevant mesoregion from the state (</w:t>
      </w:r>
      <w:hyperlink w:anchor="fig-mapa">
        <w:r>
          <w:rPr>
            <w:rStyle w:val="Hyperlink"/>
          </w:rPr>
          <w:t xml:space="preserve">Figure 1</w:t>
        </w:r>
      </w:hyperlink>
      <w:r>
        <w:t xml:space="preserve">). Grouped, according to SNUC, as one of the integral protection areas (aimed to conserve biodiversity, being minority within the biogeographical province – 33,45% of the CU’s), the definition of environmental reserves prohibits human interference inside their limits, except for management actions that aim its preservation and recovery. Despite being one of the most restricted types of Conservation Units, there are 22 populations that influence ReBio Guaribas due to historic factors of occupation and absence of an effective buffer zone around the three areas that make up the reserve. Those populations are mainly rural and cause direct impact, by using wood and plants from the reserve, and indirect, causing siltation of rivers and contaminating groundwater through the use of septic tanks and releasing agricultural chemicals into the soil, promoting possible comparable ecophysiological responses in the ichthyofauna inside and around the CU</w:t>
      </w:r>
      <w:r>
        <w:t xml:space="preserve"> </w:t>
      </w:r>
      <w:r>
        <w:t xml:space="preserve">(Arruda et al., 2013; Ministério do Meio Ambiente, 2025)</w:t>
      </w:r>
      <w:r>
        <w:t xml:space="preserve">.</w:t>
      </w:r>
    </w:p>
    <w:p>
      <w:pPr>
        <w:pStyle w:val="Corpodetexto"/>
      </w:pPr>
      <w:r>
        <w:t xml:space="preserve">The ecophysiological evaluation of human impact on the forest, which is close to areas of monoculture and natural vegetation modified for livestock, was mainly guided by the fish species inventory of ReBio Guaribas made by</w:t>
      </w:r>
      <w:r>
        <w:t xml:space="preserve"> </w:t>
      </w:r>
      <w:r>
        <w:t xml:space="preserve">Gouveia et al. (2017)</w:t>
      </w:r>
      <w:r>
        <w:t xml:space="preserve">, in a study that lists 18 species from five different orders: Characiformes (12 species), Perciformes (3 species), Synbranchiformes (1 species), Siluriformes (1 species) e Cyprinodontiformes (1 species). From those, two are exotic - Oreochromis niloticus, second most farmed fish species in the world and tolerant to osmotic variation, and Poecilia reticulata, largely used in mosquito control and resistant to stressful environments</w:t>
      </w:r>
      <w:r>
        <w:t xml:space="preserve"> </w:t>
      </w:r>
      <w:r>
        <w:t xml:space="preserve">(Miranda, 2012)</w:t>
      </w:r>
      <w:r>
        <w:t xml:space="preserve"> </w:t>
      </w:r>
      <w:r>
        <w:t xml:space="preserve">- and none are listed as threatened. The predominance of small fish inhabiting small basins explains the higher level of endemism in streams, resulting from the allopatric speciation generated by the low dispersion made by these fish and the consequent isolation of populations</w:t>
      </w:r>
      <w:r>
        <w:t xml:space="preserve"> </w:t>
      </w:r>
      <w:r>
        <w:t xml:space="preserve">(Gouveia et al., 2017)</w:t>
      </w:r>
      <w:r>
        <w:t xml:space="preserve">. Having in mind that these stream fish are phylogenetic close, this paper offers representative data for the entire local ichthyofauna using species of Hemigrammus genus, of the Characiformes order, characterized by a black conspicuous spot delimited on the dorsal fin. Its type species, Hemigrammus unilineatus, has a compressed and slightly elongated body and exhibits wide geographical distribution both in Central and South America, with registers in other Brazilian states, such as Alagoas and Pernambuco</w:t>
      </w:r>
      <w:r>
        <w:t xml:space="preserve"> </w:t>
      </w:r>
      <w:r>
        <w:t xml:space="preserve">(Serra, 2010)</w:t>
      </w:r>
      <w:r>
        <w:t xml:space="preserve">.</w:t>
      </w:r>
    </w:p>
    <w:p>
      <w:pPr>
        <w:pStyle w:val="Corpodetexto"/>
      </w:pPr>
      <w:r>
        <w:t xml:space="preserve">The identification of physiological stress biomarkers in the collected fish aims to evaluate the ecological health of sites inside and surrounding the CU, through quantitative comparison of the influence of anthropogenic action with data from a legally protected area (statistical analysis made in the integrated programming environment R and R Studio -</w:t>
      </w:r>
      <w:r>
        <w:t xml:space="preserve"> </w:t>
      </w:r>
      <w:r>
        <w:t xml:space="preserve">(R Core Team, 2017; RStudio Team, n.d.)</w:t>
      </w:r>
      <w:r>
        <w:t xml:space="preserve">. This promotes a more tangible insight in contrast with other scientific papers that only make qualitative assessments of Conservative Units, and also using more specific markers than articles that only explore the ecological consequences of pollution exposure.</w:t>
      </w:r>
    </w:p>
    <w:bookmarkEnd w:id="20"/>
    <w:bookmarkStart w:id="21" w:name="material-and-methods"/>
    <w:p>
      <w:pPr>
        <w:pStyle w:val="Ttulo1"/>
      </w:pPr>
      <w:r>
        <w:t xml:space="preserve">2. Material and Methods</w:t>
      </w:r>
    </w:p>
    <w:p>
      <w:pPr>
        <w:pStyle w:val="FirstParagraph"/>
      </w:pPr>
      <w:r>
        <w:rPr>
          <w:b/>
          <w:bCs/>
        </w:rPr>
        <w:t xml:space="preserve">Study area and sampling design.</w:t>
      </w:r>
      <w:r>
        <w:t xml:space="preserve"> </w:t>
      </w:r>
      <w:r>
        <w:t xml:space="preserve">This study was conducted in the Guaribas Biological Reserve (REBIO Guaribas), in northeastern Brazil, a protected area created in 1990 to preserve one of the last remnants of the Atlantic Forest</w:t>
      </w:r>
      <w:r>
        <w:t xml:space="preserve"> </w:t>
      </w:r>
      <w:r>
        <w:t xml:space="preserve">(Brasil, 2000; MMA, n.d.)</w:t>
      </w:r>
      <w:r>
        <w:t xml:space="preserve">. The reserve is located in the municipality of Mamanguape, state of Paraíba, in a heterogeneous landscape influenced by the adjacent Caatinga and Cerrado biomes. The regional climate is classified as As’</w:t>
      </w:r>
      <w:r>
        <w:t xml:space="preserve"> </w:t>
      </w:r>
      <w:r>
        <w:t xml:space="preserve">(Köppen &amp; Geiger, 1928)</w:t>
      </w:r>
      <w:r>
        <w:t xml:space="preserve">, characterized by a rainy season from February to July and a dry period from October to December</w:t>
      </w:r>
      <w:r>
        <w:t xml:space="preserve"> </w:t>
      </w:r>
      <w:r>
        <w:t xml:space="preserve">(Peel et al., 2007)</w:t>
      </w:r>
      <w:r>
        <w:t xml:space="preserve">. The average annual temperature varies from 24 to 26 °C, while the annual rainfall varies between 1,750 and 2,000 mm. The hydrographic network is composed of small streams fed by rain, notably the Barro Branco stream, a tributary of the Camaratuba River, where this study was carried out. These systems are influenced by riparian vegetation; however, parts of the buffer zone exhibit different levels of anthropogenic disturbance</w:t>
      </w:r>
      <w:r>
        <w:t xml:space="preserve"> </w:t>
      </w:r>
      <w:r>
        <w:t xml:space="preserve">(Gouveia et al., 2017)</w:t>
      </w:r>
      <w:r>
        <w:t xml:space="preserve">. The surrounding landscape is predominantly agricultural, including sugarcane and coconut plantations, livestock farming, and small orchards. These land uses can act as sources of diffuse pollution, especially through pesticide runoff and domestic effluents, creating a spatial gradient of environmental disturbance</w:t>
      </w:r>
      <w:r>
        <w:t xml:space="preserve"> </w:t>
      </w:r>
      <w:r>
        <w:t xml:space="preserve">(MMA, n.d.; Soler, 2004)</w:t>
      </w:r>
      <w:r>
        <w:t xml:space="preserve">. Sampling was conducted along the Barro Branco stream, comprising six sampling sites, and at each site, three subsamples were collected between November 2023 and February 2024. The sampling sites were distributed longitudinally to capture environmental variability and gradients of human influence. Sites P1 to P3 were located within the reserve, where more preserved conditions were expected, while sites P4 to P6 were situated in the buffer zone or in adjacent areas with greater human influence (</w:t>
      </w:r>
      <w:hyperlink w:anchor="fig-mapa">
        <w:r>
          <w:rPr>
            <w:rStyle w:val="Hyperlink"/>
          </w:rPr>
          <w:t xml:space="preserve">Figure 1</w:t>
        </w:r>
      </w:hyperlink>
      <w:r>
        <w:t xml:space="preserve">). This design aimed to include different levels of habitat integrity, riparian condition, and water quality.</w:t>
      </w:r>
    </w:p>
    <w:p>
      <w:pPr>
        <w:pStyle w:val="Corpodetexto"/>
      </w:pPr>
      <w:r>
        <w:t xml:space="preserve">For the sake of comparison, we classified all sites into four categories defined</w:t>
      </w:r>
      <w:r>
        <w:t xml:space="preserve"> </w:t>
      </w:r>
      <w:r>
        <w:rPr>
          <w:i/>
          <w:iCs/>
        </w:rPr>
        <w:t xml:space="preserve">a priori</w:t>
      </w:r>
      <w:r>
        <w:t xml:space="preserve"> </w:t>
      </w:r>
      <w:r>
        <w:t xml:space="preserve">(</w:t>
      </w:r>
      <w:hyperlink w:anchor="fig-refsites">
        <w:r>
          <w:rPr>
            <w:rStyle w:val="Hyperlink"/>
          </w:rPr>
          <w:t xml:space="preserve">Figure 2</w:t>
        </w:r>
      </w:hyperlink>
      <w:r>
        <w:t xml:space="preserve">). Reference site or Type I site, which are the sites that occur within the conservation unit and are well preserved, with intact riparian forest and no crop fields nearby (at least 1 km distant), free flowing water (≥ 0.25 m/s), high dissolved oxygen concentration (≥ 6 mg/L) and temperature below 28 °C. Type II sites, are those that occur within the conservation unit, but are not well preserved, failing in one or more of the water quality criteria and/or having its riparian vegetation removed or managed. Type III sites are those outside the conservation unit but meet the water quality criteria for a type I site, and type IV sites are those that fall outside the conservation unit and are also disturbed, not meeting the water quality criteria for a type I site. Sites type III and IV were intentionally chosen not to meet the riparian forest and crop proximity criteria. Since they fall outside of the REBIO they are not expected to have intact riparian forest or to be at least 1 km distant from a crop field.</w:t>
      </w:r>
    </w:p>
    <w:p>
      <w:pPr>
        <w:pStyle w:val="Corpodetexto"/>
      </w:pPr>
      <w:r>
        <w:rPr>
          <w:b/>
          <w:bCs/>
        </w:rPr>
        <w:t xml:space="preserve">Environmental data collection.</w:t>
      </w:r>
      <w:r>
        <w:t xml:space="preserve"> </w:t>
      </w:r>
      <w:r>
        <w:t xml:space="preserve">Environmental characteristics of each sampling site were measured in four sets of variables: (a) site morphology, (b) water quality, (c) sediment composition, and (d) marginal habitat structure</w:t>
      </w:r>
      <w:r>
        <w:t xml:space="preserve"> </w:t>
      </w:r>
      <w:r>
        <w:t xml:space="preserve">Medeiros et al. (2008)</w:t>
      </w:r>
      <w:r>
        <w:t xml:space="preserve">. Site morphology was assessed by site width (cm) and depth (cm) and catchment scale variables (such as elevation and stream length) measured using handheld GPS and satellite imagery. Water quality was measured as physical and chemical variables using portable equipment for temperature (°C) and dissolved oxygen (mg/L). Transparency (cm) was measured using a Secchi disk and water velocity (m/s) was estimated using the float method</w:t>
      </w:r>
      <w:r>
        <w:t xml:space="preserve"> </w:t>
      </w:r>
      <w:r>
        <w:t xml:space="preserve">Maitland (1990)</w:t>
      </w:r>
      <w:r>
        <w:t xml:space="preserve">. Sediment composition and the habitat physical structure followed protocols adapted by</w:t>
      </w:r>
      <w:r>
        <w:t xml:space="preserve"> </w:t>
      </w:r>
      <w:r>
        <w:t xml:space="preserve">Medeiros et al. (2008)</w:t>
      </w:r>
      <w:r>
        <w:t xml:space="preserve"> </w:t>
      </w:r>
      <w:r>
        <w:t xml:space="preserve">from</w:t>
      </w:r>
      <w:r>
        <w:t xml:space="preserve"> </w:t>
      </w:r>
      <w:r>
        <w:t xml:space="preserve">(Mugodo et al., 2006; Pusey et al., 2004)</w:t>
      </w:r>
      <w:r>
        <w:t xml:space="preserve">.</w:t>
      </w:r>
    </w:p>
    <w:p>
      <w:pPr>
        <w:pStyle w:val="Corpodetexto"/>
      </w:pPr>
      <w:r>
        <w:rPr>
          <w:b/>
          <w:bCs/>
        </w:rPr>
        <w:t xml:space="preserve">Fish collection and maintenance.</w:t>
      </w:r>
      <w:r>
        <w:t xml:space="preserve"> </w:t>
      </w:r>
      <w:r>
        <w:t xml:space="preserve">Fish collection was conducted between October and November 2023 across six previously established sites (three inside the Reserva Biológica Guaribas and three in the surrounding area) using a hand net in a sweeping motion in shallow waters. Effort of capture was standardized across all sampling occasions and sites. To ensure specimen survival for the ecophysiological analyses, the fish caught were not chemically fixed; instead, they were immediately transferred to plastic bags containing local water and pumped air. Sorting, taxonomic identification, and subsequent experimental procedures were carried out at the Animal Ecophysiology Laboratory (LEFA) of Universidade Estadual da Paraíba (UEPB - campus V, João Pessoa, Brazil). To analyze osmoregulatory function, blood samples were taken from 78 individuals (38 from inside the reserve and 40 from the outside). For that, these fish were anesthetized with eugenol, and a blood aliquot was obtained by puncturing the heart using a pipette with a heparinized tip. The samples were kept on ice, and plasma was subsequently separated from cells by centrifugation. Due to the low plasma volume obtained from these small fish, the chlorine ions assay could not be performed. From those same specimens, gill and muscle were extracted in order to calculate the moisture content of tissues. Plasma and tissue samples were stored in a freezer at -20°C until the analyses were carried out. The remaining 111 individuals (54 from the reserve’s interior and 57 from the exterior) were used in the multixenobiotic resistance (MXR) phenotype assay</w:t>
      </w:r>
      <w:r>
        <w:t xml:space="preserve"> </w:t>
      </w:r>
      <w:r>
        <w:t xml:space="preserve">(David et al., 2018; Macêdo et al., 2019; Santos et al., 2017)</w:t>
      </w:r>
      <w:r>
        <w:t xml:space="preserve">.</w:t>
      </w:r>
    </w:p>
    <w:p>
      <w:pPr>
        <w:pStyle w:val="Corpodetexto"/>
      </w:pPr>
      <w:r>
        <w:rPr>
          <w:b/>
          <w:bCs/>
        </w:rPr>
        <w:t xml:space="preserve">Plasmatic protein dosage.</w:t>
      </w:r>
      <w:r>
        <w:t xml:space="preserve"> </w:t>
      </w:r>
      <w:r>
        <w:t xml:space="preserve">The plasma samples were defrosted and an aliquot of 2 µL of each was diluted with 8 µL of distilled water (⅕ proportion) to perform the total protein dosage by the</w:t>
      </w:r>
      <w:r>
        <w:t xml:space="preserve"> </w:t>
      </w:r>
      <w:r>
        <w:t xml:space="preserve">Bradford (1976)</w:t>
      </w:r>
      <w:r>
        <w:t xml:space="preserve"> </w:t>
      </w:r>
      <w:r>
        <w:t xml:space="preserve">method, in which the dye was also diluted in ⅕ proportion. The intensity of each sample coloration was measured with a microplate reader (SpectraMax i3) at 595 nm wave length, and compared to a standard curve (BSA protein). The results were transferred to a spreadsheet, where the average value in milligrams of protein dosage was calculated for each sampling site, and a Kruskal-Wallis test was performed to determine the existence of differences between the averages of the points inside and outside the Reserva Biológica Guaribas, calculated in the R Studio program</w:t>
      </w:r>
      <w:r>
        <w:t xml:space="preserve"> </w:t>
      </w:r>
      <w:r>
        <w:t xml:space="preserve">(RStudio Team, n.d.)</w:t>
      </w:r>
      <w:r>
        <w:t xml:space="preserve">. Next, an analysis of variance (ANOVA) was performed to determine where there were differences between each sampling site.</w:t>
      </w:r>
    </w:p>
    <w:p>
      <w:pPr>
        <w:pStyle w:val="Corpodetexto"/>
      </w:pPr>
      <w:r>
        <w:rPr>
          <w:b/>
          <w:bCs/>
        </w:rPr>
        <w:t xml:space="preserve">Moisture content.</w:t>
      </w:r>
      <w:r>
        <w:t xml:space="preserve"> </w:t>
      </w:r>
      <w:r>
        <w:t xml:space="preserve">The tissues samples (gill and muscle) were individually stored in 2 mL eppendorf tubes (previously weighted), initially weighted with the tissue moist, and, after 24 hours inside a 60°C oven, weighted with the dry tissue. The results were transferred to a spreadsheet, where it was calculated the percentual content of tissue water content and the average valor for each sampling site. A T-test (gill) or Krustal-Wallis test (muscle) was performed to determine if there were significant differences between the average values inside and outside the Conservative Unity, followed by an ANOVA to determine the difference between all six sampling sites.</w:t>
      </w:r>
    </w:p>
    <w:p>
      <w:pPr>
        <w:pStyle w:val="Corpodetexto"/>
      </w:pPr>
      <w:r>
        <w:rPr>
          <w:b/>
          <w:bCs/>
        </w:rPr>
        <w:t xml:space="preserve">MXR phenotype activity.</w:t>
      </w:r>
      <w:r>
        <w:t xml:space="preserve"> </w:t>
      </w:r>
      <w:r>
        <w:t xml:space="preserve">The multixenobiotic resistance (MXR) gene activity was analysed through the rhodamine B accumulation assay adapted from</w:t>
      </w:r>
      <w:r>
        <w:t xml:space="preserve"> </w:t>
      </w:r>
      <w:r>
        <w:t xml:space="preserve">Smital &amp; Kurelec (1998)</w:t>
      </w:r>
      <w:r>
        <w:t xml:space="preserve">. Rhodamine B is a substrate of P-glycoprotein, the molecular basis of the MXR phenotype. Thus, after exposing the fish to this substrate, the analysis of the amount of rhodamine accumulated in the animal’s tissues (mainly the gills) reflects the activity of the MXR phenotype: the greater the accumulation, the lower the activity, and the lower the accumulation, the greater the activity. Therefore, specimens of fish from each sampling site (three inside the Conservative Unity and three outside, total of six sampling sites) were transferred to plastic aquariums containing dechlorinated water and rhodamine B at 2,5 µM concentration, staying in this condition for one hour. The aquarium remained under constant aeration and protected from direct light. After exposition, the fish were anesthetized with eugenol and sacrificed for gill sampling. The tissue samples were allocated in Eppendorfs tubes and weighted in an analytical scale. The weight of moist tissue was obtained by subtracting the weight of the previously weighted empty eppendorf tubes.The tissues were then homogenized with 500 µL of distilled water and the supernatant was transferred in triplicate of 100 µL to a 96-well microplate. The fluorescence intensity of the supernatant (corresponding to the intracellular rhodamine B fluorescence in the tissue) was measured in the microplate reader (SectraMax i3) at 544 nm excitation and 590 nm emission. The fluorescence value was then normalized by the moist tissue weight in milligrammes, and a Kruskal-Wallis test was calculated in R Studio</w:t>
      </w:r>
      <w:r>
        <w:t xml:space="preserve"> </w:t>
      </w:r>
      <w:r>
        <w:t xml:space="preserve">(RStudio Team, n.d.)</w:t>
      </w:r>
      <w:r>
        <w:t xml:space="preserve"> </w:t>
      </w:r>
      <w:r>
        <w:t xml:space="preserve">to determine if there were differences between the averages inside and outside the Conservative Unity, followed by an ANOVA to visualize the differences between each sampling site.</w:t>
      </w:r>
    </w:p>
    <w:p>
      <w:pPr>
        <w:pStyle w:val="Corpodetexto"/>
      </w:pPr>
      <w:r>
        <w:rPr>
          <w:b/>
          <w:bCs/>
        </w:rPr>
        <w:t xml:space="preserve">Statistical analysis.</w:t>
      </w:r>
      <w:r>
        <w:t xml:space="preserve"> </w:t>
      </w:r>
      <w:r>
        <w:t xml:space="preserve">Environmental variables were checked for multivariate collinearity and square root transformed before analyses</w:t>
      </w:r>
      <w:r>
        <w:t xml:space="preserve"> </w:t>
      </w:r>
      <w:r>
        <w:t xml:space="preserve">Sokal &amp; Rohlf (1995)</w:t>
      </w:r>
      <w:r>
        <w:t xml:space="preserve">.</w:t>
      </w:r>
    </w:p>
    <w:p>
      <w:pPr>
        <w:pStyle w:val="Corpodetexto"/>
      </w:pPr>
      <w:r>
        <w:t xml:space="preserve">These variables were subsequently subjected to Principal Component Analysis (PCA) to evaluate multivariate correlations among sites. Prior to analysis, site morphology and water quality variables were square root transformed, whereas sediment composition and the marginal habitat structure (which were measured as percentages) were arcsine square-root transformed after relativization by column total</w:t>
      </w:r>
      <w:r>
        <w:t xml:space="preserve"> </w:t>
      </w:r>
      <w:r>
        <w:t xml:space="preserve">McCune &amp; Grace (2002)</w:t>
      </w:r>
      <w:r>
        <w:t xml:space="preserve">. PCA was performed using the</w:t>
      </w:r>
      <w:r>
        <w:t xml:space="preserve"> </w:t>
      </w:r>
      <w:r>
        <w:rPr>
          <w:rStyle w:val="VerbatimChar"/>
        </w:rPr>
        <w:t xml:space="preserve">FactoMineR</w:t>
      </w:r>
      <w:r>
        <w:t xml:space="preserve"> </w:t>
      </w:r>
      <w:r>
        <w:t xml:space="preserve">package in R</w:t>
      </w:r>
      <w:r>
        <w:t xml:space="preserve"> </w:t>
      </w:r>
      <w:r>
        <w:t xml:space="preserve">Lê et al. (2008)</w:t>
      </w:r>
      <w:r>
        <w:t xml:space="preserve">. All variables were centered and scaled to unit of variance.</w:t>
      </w:r>
    </w:p>
    <w:bookmarkEnd w:id="21"/>
    <w:bookmarkStart w:id="22" w:name="results"/>
    <w:p>
      <w:pPr>
        <w:pStyle w:val="Ttulo1"/>
      </w:pPr>
      <w:r>
        <w:t xml:space="preserve">3. Results</w:t>
      </w:r>
    </w:p>
    <w:p>
      <w:pPr>
        <w:pStyle w:val="FirstParagraph"/>
      </w:pPr>
      <w:r>
        <w:rPr>
          <w:b/>
          <w:bCs/>
        </w:rPr>
        <w:t xml:space="preserve">Environmental variables.</w:t>
      </w:r>
      <w:r>
        <w:t xml:space="preserve"> </w:t>
      </w:r>
      <w:r>
        <w:t xml:space="preserve">Water flow was generally slow or absent across sampled streams (0.00-0.35 m/s). Stream sites tended to be narrow, with widths ranging from 0.66 to 16.0 m. Average depths varied from 9.0 to 51.3 cm across all sites. Dissolved oxygen (DO) ranged from 4.9 to 8.5 mg/L and temperatures from 24.9 to 28.5 °C. Waters were slightly acidic to neutral, with pH ranging from 4.5 to 7.7. Mud and sand were the main substrates across all sampled sites (with average covers of 72.4 and 27.6%, respectively), while coarse substrates were absent. The habitat elements that gave greater overall contributions were overhanging terrestrial vegetation (53.8% on average), root masses (13.1%), littoral grass (11.1%) and leaf litter (11.1%), but these contributions varied widely across sites.</w:t>
      </w:r>
    </w:p>
    <w:p>
      <w:pPr>
        <w:pStyle w:val="Corpodetexto"/>
      </w:pPr>
      <w:r>
        <w:t xml:space="preserve">Principal Component Analysis described the overall structure of the study sites and the most important features in separating them in terms of their physical and chemical variables, site morphometry, sediment composition, and marginal habitat structure</w:t>
      </w:r>
      <w:r>
        <w:t xml:space="preserve"> </w:t>
      </w:r>
      <w:hyperlink w:anchor="fig-hab_PCA_fviz">
        <w:r>
          <w:rPr>
            <w:rStyle w:val="Hyperlink"/>
          </w:rPr>
          <w:t xml:space="preserve">Figure 3</w:t>
        </w:r>
      </w:hyperlink>
      <w:r>
        <w:t xml:space="preserve">. PCA explained 52.4% of the variance in the environmental variables, with the first axis (30.9%) showing a clear spatial gradient. This primary axis separated sites P08 and P10—characterized by greater stream width, depth, and sandy substrate—from sites P05, P06, and P07, which were associated with muddy substrates, higher DO, and dense overhanging vegetation. The second axis (21.5%) was primarily driven by local habitat features, separating site P09, which was strongly associated with root masses and water velocity, from sites characterized by attached algae and macrophytes. The overall multivariate conditions did not differ significantly between the interior and the surroundings of the reserve, although specific local variables such as water turbidity, leaf litter cover, and attached algae were important in explaining specific sites across the conservation unit’s boundary.</w:t>
      </w:r>
    </w:p>
    <w:p>
      <w:pPr>
        <w:pStyle w:val="SourceCode"/>
      </w:pPr>
      <w:r>
        <w:rPr>
          <w:rStyle w:val="DocumentationTok"/>
        </w:rPr>
        <w:t xml:space="preserve">### limpar antes de começar</w:t>
      </w:r>
      <w:r>
        <w:br/>
      </w:r>
      <w:r>
        <w:rPr>
          <w:rStyle w:val="FunctionTok"/>
        </w:rPr>
        <w:t xml:space="preserve">dev.off</w:t>
      </w:r>
      <w:r>
        <w:rPr>
          <w:rStyle w:val="NormalTok"/>
        </w:rPr>
        <w:t xml:space="preserve">() </w:t>
      </w:r>
      <w:r>
        <w:rPr>
          <w:rStyle w:val="CommentTok"/>
        </w:rPr>
        <w:t xml:space="preserve">#apaga os graficos, se houver algum</w:t>
      </w:r>
      <w:r>
        <w:br/>
      </w:r>
      <w:r>
        <w:rPr>
          <w:rStyle w:val="FunctionTok"/>
        </w:rPr>
        <w:t xml:space="preserve">rm</w:t>
      </w:r>
      <w:r>
        <w:rPr>
          <w:rStyle w:val="NormalTok"/>
        </w:rPr>
        <w:t xml:space="preserve">(</w:t>
      </w:r>
      <w:r>
        <w:rPr>
          <w:rStyle w:val="AttributeTok"/>
        </w:rPr>
        <w:t xml:space="preserve">list=</w:t>
      </w:r>
      <w:r>
        <w:rPr>
          <w:rStyle w:val="FunctionTok"/>
        </w:rPr>
        <w:t xml:space="preserve">ls</w:t>
      </w:r>
      <w:r>
        <w:rPr>
          <w:rStyle w:val="NormalTok"/>
        </w:rPr>
        <w:t xml:space="preserve">(</w:t>
      </w:r>
      <w:r>
        <w:rPr>
          <w:rStyle w:val="AttributeTok"/>
        </w:rPr>
        <w:t xml:space="preserve">all=</w:t>
      </w:r>
      <w:r>
        <w:rPr>
          <w:rStyle w:val="ConstantTok"/>
        </w:rPr>
        <w:t xml:space="preserve">TRUE</w:t>
      </w:r>
      <w:r>
        <w:rPr>
          <w:rStyle w:val="NormalTok"/>
        </w:rPr>
        <w:t xml:space="preserve">)) </w:t>
      </w:r>
      <w:r>
        <w:rPr>
          <w:rStyle w:val="CommentTok"/>
        </w:rPr>
        <w:t xml:space="preserve">#limpa a memória</w:t>
      </w:r>
      <w:r>
        <w:br/>
      </w:r>
      <w:r>
        <w:rPr>
          <w:rStyle w:val="FunctionTok"/>
        </w:rPr>
        <w:t xml:space="preserve">cat</w:t>
      </w:r>
      <w:r>
        <w:rPr>
          <w:rStyle w:val="NormalTok"/>
        </w:rPr>
        <w:t xml:space="preserve">(</w:t>
      </w:r>
      <w:r>
        <w:rPr>
          <w:rStyle w:val="StringTok"/>
        </w:rPr>
        <w:t xml:space="preserve">"</w:t>
      </w:r>
      <w:r>
        <w:rPr>
          <w:rStyle w:val="SpecialCharTok"/>
        </w:rPr>
        <w:t xml:space="preserve">\014</w:t>
      </w:r>
      <w:r>
        <w:rPr>
          <w:rStyle w:val="StringTok"/>
        </w:rPr>
        <w:t xml:space="preserve">"</w:t>
      </w:r>
      <w:r>
        <w:rPr>
          <w:rStyle w:val="NormalTok"/>
        </w:rPr>
        <w:t xml:space="preserve">) </w:t>
      </w:r>
      <w:r>
        <w:rPr>
          <w:rStyle w:val="CommentTok"/>
        </w:rPr>
        <w:t xml:space="preserve">#limpa o console</w:t>
      </w:r>
      <w:r>
        <w:br/>
      </w:r>
      <w:r>
        <w:br/>
      </w:r>
      <w:r>
        <w:rPr>
          <w:rStyle w:val="DocumentationTok"/>
        </w:rPr>
        <w:t xml:space="preserve">### verificar e definir diretório de trabalho</w:t>
      </w:r>
      <w:r>
        <w:br/>
      </w:r>
      <w:r>
        <w:rPr>
          <w:rStyle w:val="FunctionTok"/>
        </w:rPr>
        <w:t xml:space="preserve">getwd</w:t>
      </w:r>
      <w:r>
        <w:rPr>
          <w:rStyle w:val="NormalTok"/>
        </w:rPr>
        <w:t xml:space="preserve">()</w:t>
      </w:r>
      <w:r>
        <w:br/>
      </w:r>
      <w:r>
        <w:rPr>
          <w:rStyle w:val="FunctionTok"/>
        </w:rPr>
        <w:t xml:space="preserve">setwd</w:t>
      </w:r>
      <w:r>
        <w:rPr>
          <w:rStyle w:val="NormalTok"/>
        </w:rPr>
        <w:t xml:space="preserve">(</w:t>
      </w:r>
      <w:r>
        <w:rPr>
          <w:rStyle w:val="StringTok"/>
        </w:rPr>
        <w:t xml:space="preserve">"C:/Users/Mirelly/Downloads/mxr23_Q"</w:t>
      </w:r>
      <w:r>
        <w:rPr>
          <w:rStyle w:val="NormalTok"/>
        </w:rPr>
        <w:t xml:space="preserve">)</w:t>
      </w:r>
      <w:r>
        <w:br/>
      </w:r>
      <w:r>
        <w:br/>
      </w:r>
      <w:r>
        <w:rPr>
          <w:rStyle w:val="DocumentationTok"/>
        </w:rPr>
        <w:t xml:space="preserve">### carregar pacote e importar a matriz</w:t>
      </w:r>
      <w:r>
        <w:br/>
      </w:r>
      <w:r>
        <w:rPr>
          <w:rStyle w:val="FunctionTok"/>
        </w:rPr>
        <w:t xml:space="preserve">library</w:t>
      </w:r>
      <w:r>
        <w:rPr>
          <w:rStyle w:val="NormalTok"/>
        </w:rPr>
        <w:t xml:space="preserve">(openxlsx)</w:t>
      </w:r>
      <w:r>
        <w:br/>
      </w:r>
      <w:r>
        <w:rPr>
          <w:rStyle w:val="NormalTok"/>
        </w:rPr>
        <w:t xml:space="preserve">habitat </w:t>
      </w:r>
      <w:r>
        <w:rPr>
          <w:rStyle w:val="OtherTok"/>
        </w:rPr>
        <w:t xml:space="preserve">&lt;-</w:t>
      </w:r>
      <w:r>
        <w:rPr>
          <w:rStyle w:val="NormalTok"/>
        </w:rPr>
        <w:t xml:space="preserve"> </w:t>
      </w:r>
      <w:r>
        <w:rPr>
          <w:rStyle w:val="FunctionTok"/>
        </w:rPr>
        <w:t xml:space="preserve">read.xlsx</w:t>
      </w:r>
      <w:r>
        <w:rPr>
          <w:rStyle w:val="NormalTok"/>
        </w:rPr>
        <w:t xml:space="preserve">(</w:t>
      </w:r>
      <w:r>
        <w:rPr>
          <w:rStyle w:val="StringTok"/>
        </w:rPr>
        <w:t xml:space="preserve">"C:/Users/Mirelly/Downloads/mxr23_Q/data/rebio23-habitat.xlsx"</w:t>
      </w:r>
      <w:r>
        <w:rPr>
          <w:rStyle w:val="NormalTok"/>
        </w:rPr>
        <w:t xml:space="preserve">,</w:t>
      </w:r>
      <w:r>
        <w:br/>
      </w:r>
      <w:r>
        <w:rPr>
          <w:rStyle w:val="NormalTok"/>
        </w:rPr>
        <w:t xml:space="preserve">                     </w:t>
      </w:r>
      <w:r>
        <w:rPr>
          <w:rStyle w:val="AttributeTok"/>
        </w:rPr>
        <w:t xml:space="preserve">rowNames =</w:t>
      </w:r>
      <w:r>
        <w:rPr>
          <w:rStyle w:val="NormalTok"/>
        </w:rPr>
        <w:t xml:space="preserve"> T,</w:t>
      </w:r>
      <w:r>
        <w:br/>
      </w:r>
      <w:r>
        <w:rPr>
          <w:rStyle w:val="NormalTok"/>
        </w:rPr>
        <w:t xml:space="preserve">                     </w:t>
      </w:r>
      <w:r>
        <w:rPr>
          <w:rStyle w:val="AttributeTok"/>
        </w:rPr>
        <w:t xml:space="preserve">colNames =</w:t>
      </w:r>
      <w:r>
        <w:rPr>
          <w:rStyle w:val="NormalTok"/>
        </w:rPr>
        <w:t xml:space="preserve"> T,</w:t>
      </w:r>
      <w:r>
        <w:br/>
      </w:r>
      <w:r>
        <w:rPr>
          <w:rStyle w:val="NormalTok"/>
        </w:rPr>
        <w:t xml:space="preserve">                     </w:t>
      </w:r>
      <w:r>
        <w:rPr>
          <w:rStyle w:val="AttributeTok"/>
        </w:rPr>
        <w:t xml:space="preserve">sheet =</w:t>
      </w:r>
      <w:r>
        <w:rPr>
          <w:rStyle w:val="NormalTok"/>
        </w:rPr>
        <w:t xml:space="preserve"> </w:t>
      </w:r>
      <w:r>
        <w:rPr>
          <w:rStyle w:val="StringTok"/>
        </w:rPr>
        <w:t xml:space="preserve">"ambiente"</w:t>
      </w:r>
      <w:r>
        <w:rPr>
          <w:rStyle w:val="NormalTok"/>
        </w:rPr>
        <w:t xml:space="preserve">,</w:t>
      </w:r>
      <w:r>
        <w:br/>
      </w:r>
      <w:r>
        <w:rPr>
          <w:rStyle w:val="NormalTok"/>
        </w:rPr>
        <w:t xml:space="preserve">                     </w:t>
      </w:r>
      <w:r>
        <w:rPr>
          <w:rStyle w:val="AttributeTok"/>
        </w:rPr>
        <w:t xml:space="preserve">rows =</w:t>
      </w:r>
      <w:r>
        <w:rPr>
          <w:rStyle w:val="NormalTok"/>
        </w:rPr>
        <w:t xml:space="preserve"> </w:t>
      </w:r>
      <w:r>
        <w:rPr>
          <w:rStyle w:val="DecValTok"/>
        </w:rPr>
        <w:t xml:space="preserve">2</w:t>
      </w:r>
      <w:r>
        <w:rPr>
          <w:rStyle w:val="SpecialCharTok"/>
        </w:rPr>
        <w:t xml:space="preserve">:</w:t>
      </w:r>
      <w:r>
        <w:rPr>
          <w:rStyle w:val="DecValTok"/>
        </w:rPr>
        <w:t xml:space="preserve">20</w:t>
      </w:r>
      <w:r>
        <w:rPr>
          <w:rStyle w:val="NormalTok"/>
        </w:rPr>
        <w:t xml:space="preserve">)</w:t>
      </w:r>
      <w:r>
        <w:br/>
      </w:r>
      <w:r>
        <w:br/>
      </w:r>
      <w:r>
        <w:rPr>
          <w:rStyle w:val="DocumentationTok"/>
        </w:rPr>
        <w:t xml:space="preserve">### substituir as na por 0</w:t>
      </w:r>
      <w:r>
        <w:br/>
      </w:r>
      <w:r>
        <w:rPr>
          <w:rStyle w:val="NormalTok"/>
        </w:rPr>
        <w:t xml:space="preserve">habitat[</w:t>
      </w:r>
      <w:r>
        <w:rPr>
          <w:rStyle w:val="FunctionTok"/>
        </w:rPr>
        <w:t xml:space="preserve">is.na</w:t>
      </w:r>
      <w:r>
        <w:rPr>
          <w:rStyle w:val="NormalTok"/>
        </w:rPr>
        <w:t xml:space="preserve">(habitat)] </w:t>
      </w:r>
      <w:r>
        <w:rPr>
          <w:rStyle w:val="OtherTok"/>
        </w:rPr>
        <w:t xml:space="preserve">&lt;-</w:t>
      </w:r>
      <w:r>
        <w:rPr>
          <w:rStyle w:val="NormalTok"/>
        </w:rPr>
        <w:t xml:space="preserve"> </w:t>
      </w:r>
      <w:r>
        <w:rPr>
          <w:rStyle w:val="DecValTok"/>
        </w:rPr>
        <w:t xml:space="preserve">0</w:t>
      </w:r>
      <w:r>
        <w:br/>
      </w:r>
      <w:r>
        <w:rPr>
          <w:rStyle w:val="NormalTok"/>
        </w:rPr>
        <w:t xml:space="preserve">habitat</w:t>
      </w:r>
      <w:r>
        <w:br/>
      </w:r>
      <w:r>
        <w:br/>
      </w:r>
      <w:r>
        <w:rPr>
          <w:rStyle w:val="DocumentationTok"/>
        </w:rPr>
        <w:t xml:space="preserve">### remove as colunas zeradas</w:t>
      </w:r>
      <w:r>
        <w:br/>
      </w:r>
      <w:r>
        <w:rPr>
          <w:rStyle w:val="NormalTok"/>
        </w:rPr>
        <w:t xml:space="preserve">sum </w:t>
      </w:r>
      <w:r>
        <w:rPr>
          <w:rStyle w:val="OtherTok"/>
        </w:rPr>
        <w:t xml:space="preserve">&lt;-</w:t>
      </w:r>
      <w:r>
        <w:rPr>
          <w:rStyle w:val="NormalTok"/>
        </w:rPr>
        <w:t xml:space="preserve"> </w:t>
      </w:r>
      <w:r>
        <w:rPr>
          <w:rStyle w:val="FunctionTok"/>
        </w:rPr>
        <w:t xml:space="preserve">colSums</w:t>
      </w:r>
      <w:r>
        <w:rPr>
          <w:rStyle w:val="NormalTok"/>
        </w:rPr>
        <w:t xml:space="preserve">(habitat)</w:t>
      </w:r>
      <w:r>
        <w:br/>
      </w:r>
      <w:r>
        <w:rPr>
          <w:rStyle w:val="NormalTok"/>
        </w:rPr>
        <w:t xml:space="preserve">sum</w:t>
      </w:r>
      <w:r>
        <w:br/>
      </w:r>
      <w:r>
        <w:rPr>
          <w:rStyle w:val="NormalTok"/>
        </w:rPr>
        <w:t xml:space="preserve">zero_sum </w:t>
      </w:r>
      <w:r>
        <w:rPr>
          <w:rStyle w:val="OtherTok"/>
        </w:rPr>
        <w:t xml:space="preserve">&lt;-</w:t>
      </w:r>
      <w:r>
        <w:rPr>
          <w:rStyle w:val="NormalTok"/>
        </w:rPr>
        <w:t xml:space="preserve"> </w:t>
      </w:r>
      <w:r>
        <w:rPr>
          <w:rStyle w:val="FunctionTok"/>
        </w:rPr>
        <w:t xml:space="preserve">names</w:t>
      </w:r>
      <w:r>
        <w:rPr>
          <w:rStyle w:val="NormalTok"/>
        </w:rPr>
        <w:t xml:space="preserve">(</w:t>
      </w:r>
      <w:r>
        <w:rPr>
          <w:rStyle w:val="FunctionTok"/>
        </w:rPr>
        <w:t xml:space="preserve">which</w:t>
      </w:r>
      <w:r>
        <w:rPr>
          <w:rStyle w:val="NormalTok"/>
        </w:rPr>
        <w:t xml:space="preserve">(</w:t>
      </w:r>
      <w:r>
        <w:rPr>
          <w:rStyle w:val="FunctionTok"/>
        </w:rPr>
        <w:t xml:space="preserve">colSums</w:t>
      </w:r>
      <w:r>
        <w:rPr>
          <w:rStyle w:val="NormalTok"/>
        </w:rPr>
        <w:t xml:space="preserve">(habitat)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zero_sum </w:t>
      </w:r>
      <w:r>
        <w:rPr>
          <w:rStyle w:val="CommentTok"/>
        </w:rPr>
        <w:t xml:space="preserve">#nomes das colunas zeradas</w:t>
      </w:r>
      <w:r>
        <w:br/>
      </w:r>
      <w:r>
        <w:rPr>
          <w:rStyle w:val="NormalTok"/>
        </w:rPr>
        <w:t xml:space="preserve">m_part_cols </w:t>
      </w:r>
      <w:r>
        <w:rPr>
          <w:rStyle w:val="OtherTok"/>
        </w:rPr>
        <w:t xml:space="preserve">&lt;-</w:t>
      </w:r>
      <w:r>
        <w:rPr>
          <w:rStyle w:val="NormalTok"/>
        </w:rPr>
        <w:t xml:space="preserve"> habitat[(</w:t>
      </w:r>
      <w:r>
        <w:rPr>
          <w:rStyle w:val="FunctionTok"/>
        </w:rPr>
        <w:t xml:space="preserve">colSums</w:t>
      </w:r>
      <w:r>
        <w:rPr>
          <w:rStyle w:val="NormalTok"/>
        </w:rPr>
        <w:t xml:space="preserve">(habitat) </w:t>
      </w:r>
      <w:r>
        <w:rPr>
          <w:rStyle w:val="SpecialCharTok"/>
        </w:rPr>
        <w:t xml:space="preserve">!=</w:t>
      </w:r>
      <w:r>
        <w:rPr>
          <w:rStyle w:val="NormalTok"/>
        </w:rPr>
        <w:t xml:space="preserve"> </w:t>
      </w:r>
      <w:r>
        <w:rPr>
          <w:rStyle w:val="DecValTok"/>
        </w:rPr>
        <w:t xml:space="preserve">0</w:t>
      </w:r>
      <w:r>
        <w:rPr>
          <w:rStyle w:val="NormalTok"/>
        </w:rPr>
        <w:t xml:space="preserve">)] </w:t>
      </w:r>
      <w:r>
        <w:rPr>
          <w:rStyle w:val="CommentTok"/>
        </w:rPr>
        <w:t xml:space="preserve">#em != a exclamação inverte o sentido</w:t>
      </w:r>
      <w:r>
        <w:br/>
      </w:r>
      <w:r>
        <w:rPr>
          <w:rStyle w:val="NormalTok"/>
        </w:rPr>
        <w:t xml:space="preserve">zero_sum2 </w:t>
      </w:r>
      <w:r>
        <w:rPr>
          <w:rStyle w:val="OtherTok"/>
        </w:rPr>
        <w:t xml:space="preserve">&lt;-</w:t>
      </w:r>
      <w:r>
        <w:rPr>
          <w:rStyle w:val="NormalTok"/>
        </w:rPr>
        <w:t xml:space="preserve"> </w:t>
      </w:r>
      <w:r>
        <w:rPr>
          <w:rStyle w:val="FunctionTok"/>
        </w:rPr>
        <w:t xml:space="preserve">names</w:t>
      </w:r>
      <w:r>
        <w:rPr>
          <w:rStyle w:val="NormalTok"/>
        </w:rPr>
        <w:t xml:space="preserve">(</w:t>
      </w:r>
      <w:r>
        <w:rPr>
          <w:rStyle w:val="FunctionTok"/>
        </w:rPr>
        <w:t xml:space="preserve">which</w:t>
      </w:r>
      <w:r>
        <w:rPr>
          <w:rStyle w:val="NormalTok"/>
        </w:rPr>
        <w:t xml:space="preserve">(</w:t>
      </w:r>
      <w:r>
        <w:rPr>
          <w:rStyle w:val="FunctionTok"/>
        </w:rPr>
        <w:t xml:space="preserve">colSums</w:t>
      </w:r>
      <w:r>
        <w:rPr>
          <w:rStyle w:val="NormalTok"/>
        </w:rPr>
        <w:t xml:space="preserve">(m_part_cols)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zero_sum2 </w:t>
      </w:r>
      <w:r>
        <w:rPr>
          <w:rStyle w:val="CommentTok"/>
        </w:rPr>
        <w:t xml:space="preserve">#nomes das colunas zeradas</w:t>
      </w:r>
      <w:r>
        <w:br/>
      </w:r>
      <w:r>
        <w:br/>
      </w:r>
      <w:r>
        <w:rPr>
          <w:rStyle w:val="DocumentationTok"/>
        </w:rPr>
        <w:t xml:space="preserve">### recalcular soma das colunas depois de tirar as que estão zeradas</w:t>
      </w:r>
      <w:r>
        <w:br/>
      </w:r>
      <w:r>
        <w:rPr>
          <w:rStyle w:val="NormalTok"/>
        </w:rPr>
        <w:t xml:space="preserve">sum</w:t>
      </w:r>
      <w:r>
        <w:rPr>
          <w:rStyle w:val="OtherTok"/>
        </w:rPr>
        <w:t xml:space="preserve">&lt;-</w:t>
      </w:r>
      <w:r>
        <w:rPr>
          <w:rStyle w:val="FunctionTok"/>
        </w:rPr>
        <w:t xml:space="preserve">colSums</w:t>
      </w:r>
      <w:r>
        <w:rPr>
          <w:rStyle w:val="NormalTok"/>
        </w:rPr>
        <w:t xml:space="preserve">(m_part_cols)</w:t>
      </w:r>
      <w:r>
        <w:br/>
      </w:r>
      <w:r>
        <w:rPr>
          <w:rStyle w:val="NormalTok"/>
        </w:rPr>
        <w:t xml:space="preserve">sum</w:t>
      </w:r>
      <w:r>
        <w:br/>
      </w:r>
      <w:r>
        <w:br/>
      </w:r>
      <w:r>
        <w:rPr>
          <w:rStyle w:val="DocumentationTok"/>
        </w:rPr>
        <w:t xml:space="preserve">### importar matriz de grupos</w:t>
      </w:r>
      <w:r>
        <w:br/>
      </w:r>
      <w:r>
        <w:rPr>
          <w:rStyle w:val="NormalTok"/>
        </w:rPr>
        <w:t xml:space="preserve">t_grps </w:t>
      </w:r>
      <w:r>
        <w:rPr>
          <w:rStyle w:val="OtherTok"/>
        </w:rPr>
        <w:t xml:space="preserve">&lt;-</w:t>
      </w:r>
      <w:r>
        <w:rPr>
          <w:rStyle w:val="NormalTok"/>
        </w:rPr>
        <w:t xml:space="preserve"> </w:t>
      </w:r>
      <w:r>
        <w:rPr>
          <w:rStyle w:val="FunctionTok"/>
        </w:rPr>
        <w:t xml:space="preserve">read.xlsx</w:t>
      </w:r>
      <w:r>
        <w:rPr>
          <w:rStyle w:val="NormalTok"/>
        </w:rPr>
        <w:t xml:space="preserve">(</w:t>
      </w:r>
      <w:r>
        <w:rPr>
          <w:rStyle w:val="StringTok"/>
        </w:rPr>
        <w:t xml:space="preserve">"C:/Users/Mirelly/Downloads/mxr23_Q/data/rebio23-habitat.xlsx"</w:t>
      </w:r>
      <w:r>
        <w:rPr>
          <w:rStyle w:val="NormalTok"/>
        </w:rPr>
        <w:t xml:space="preserve">,</w:t>
      </w:r>
      <w:r>
        <w:br/>
      </w:r>
      <w:r>
        <w:rPr>
          <w:rStyle w:val="NormalTok"/>
        </w:rPr>
        <w:t xml:space="preserve">                    </w:t>
      </w:r>
      <w:r>
        <w:rPr>
          <w:rStyle w:val="AttributeTok"/>
        </w:rPr>
        <w:t xml:space="preserve">rowNames =</w:t>
      </w:r>
      <w:r>
        <w:rPr>
          <w:rStyle w:val="NormalTok"/>
        </w:rPr>
        <w:t xml:space="preserve"> T,</w:t>
      </w:r>
      <w:r>
        <w:br/>
      </w:r>
      <w:r>
        <w:rPr>
          <w:rStyle w:val="NormalTok"/>
        </w:rPr>
        <w:t xml:space="preserve">                    </w:t>
      </w:r>
      <w:r>
        <w:rPr>
          <w:rStyle w:val="AttributeTok"/>
        </w:rPr>
        <w:t xml:space="preserve">colNames =</w:t>
      </w:r>
      <w:r>
        <w:rPr>
          <w:rStyle w:val="NormalTok"/>
        </w:rPr>
        <w:t xml:space="preserve"> T,</w:t>
      </w:r>
      <w:r>
        <w:br/>
      </w:r>
      <w:r>
        <w:rPr>
          <w:rStyle w:val="NormalTok"/>
        </w:rPr>
        <w:t xml:space="preserve">                    </w:t>
      </w:r>
      <w:r>
        <w:rPr>
          <w:rStyle w:val="AttributeTok"/>
        </w:rPr>
        <w:t xml:space="preserve">sheet =</w:t>
      </w:r>
      <w:r>
        <w:rPr>
          <w:rStyle w:val="NormalTok"/>
        </w:rPr>
        <w:t xml:space="preserve"> </w:t>
      </w:r>
      <w:r>
        <w:rPr>
          <w:rStyle w:val="StringTok"/>
        </w:rPr>
        <w:t xml:space="preserve">"grupos"</w:t>
      </w:r>
      <w:r>
        <w:rPr>
          <w:rStyle w:val="NormalTok"/>
        </w:rPr>
        <w:t xml:space="preserve">,</w:t>
      </w:r>
      <w:r>
        <w:br/>
      </w:r>
      <w:r>
        <w:rPr>
          <w:rStyle w:val="NormalTok"/>
        </w:rPr>
        <w:t xml:space="preserve">                    </w:t>
      </w:r>
      <w:r>
        <w:rPr>
          <w:rStyle w:val="AttributeTok"/>
        </w:rPr>
        <w:t xml:space="preserve">rows =</w:t>
      </w:r>
      <w:r>
        <w:rPr>
          <w:rStyle w:val="NormalTok"/>
        </w:rPr>
        <w:t xml:space="preserve"> </w:t>
      </w:r>
      <w:r>
        <w:rPr>
          <w:rStyle w:val="DecValTok"/>
        </w:rPr>
        <w:t xml:space="preserve">2</w:t>
      </w:r>
      <w:r>
        <w:rPr>
          <w:rStyle w:val="SpecialCharTok"/>
        </w:rPr>
        <w:t xml:space="preserve">:</w:t>
      </w:r>
      <w:r>
        <w:rPr>
          <w:rStyle w:val="DecValTok"/>
        </w:rPr>
        <w:t xml:space="preserve">20</w:t>
      </w:r>
      <w:r>
        <w:rPr>
          <w:rStyle w:val="NormalTok"/>
        </w:rPr>
        <w:t xml:space="preserve">)</w:t>
      </w:r>
      <w:r>
        <w:br/>
      </w:r>
      <w:r>
        <w:rPr>
          <w:rStyle w:val="NormalTok"/>
        </w:rPr>
        <w:t xml:space="preserve">t_grps</w:t>
      </w:r>
      <w:r>
        <w:br/>
      </w:r>
      <w:r>
        <w:br/>
      </w:r>
      <w:r>
        <w:rPr>
          <w:rStyle w:val="DocumentationTok"/>
        </w:rPr>
        <w:t xml:space="preserve">### salvar matriz de habitat filtrada</w:t>
      </w:r>
      <w:r>
        <w:br/>
      </w:r>
      <w:r>
        <w:rPr>
          <w:rStyle w:val="FunctionTok"/>
        </w:rPr>
        <w:t xml:space="preserve">write.table</w:t>
      </w:r>
      <w:r>
        <w:rPr>
          <w:rStyle w:val="NormalTok"/>
        </w:rPr>
        <w:t xml:space="preserve">(m_part_cols, </w:t>
      </w:r>
      <w:r>
        <w:rPr>
          <w:rStyle w:val="StringTok"/>
        </w:rPr>
        <w:t xml:space="preserve">"m_hab.csv"</w:t>
      </w:r>
      <w:r>
        <w:rPr>
          <w:rStyle w:val="NormalTok"/>
        </w:rPr>
        <w:t xml:space="preserve">,</w:t>
      </w:r>
      <w:r>
        <w:br/>
      </w:r>
      <w:r>
        <w:rPr>
          <w:rStyle w:val="NormalTok"/>
        </w:rPr>
        <w:t xml:space="preserve">            </w:t>
      </w:r>
      <w:r>
        <w:rPr>
          <w:rStyle w:val="AttributeTok"/>
        </w:rPr>
        <w:t xml:space="preserve">sep =</w:t>
      </w:r>
      <w:r>
        <w:rPr>
          <w:rStyle w:val="NormalTok"/>
        </w:rPr>
        <w:t xml:space="preserve"> </w:t>
      </w:r>
      <w:r>
        <w:rPr>
          <w:rStyle w:val="StringTok"/>
        </w:rPr>
        <w:t xml:space="preserve">";"</w:t>
      </w:r>
      <w:r>
        <w:rPr>
          <w:rStyle w:val="NormalTok"/>
        </w:rPr>
        <w:t xml:space="preserve">, </w:t>
      </w:r>
      <w:r>
        <w:rPr>
          <w:rStyle w:val="AttributeTok"/>
        </w:rPr>
        <w:t xml:space="preserve">dec =</w:t>
      </w:r>
      <w:r>
        <w:rPr>
          <w:rStyle w:val="NormalTok"/>
        </w:rPr>
        <w:t xml:space="preserve"> </w:t>
      </w:r>
      <w:r>
        <w:rPr>
          <w:rStyle w:val="StringTok"/>
        </w:rPr>
        <w:t xml:space="preserve">"."</w:t>
      </w:r>
      <w:r>
        <w:rPr>
          <w:rStyle w:val="NormalTok"/>
        </w:rPr>
        <w:t xml:space="preserve">, </w:t>
      </w:r>
      <w:r>
        <w:rPr>
          <w:rStyle w:val="CommentTok"/>
        </w:rPr>
        <w:t xml:space="preserve">#"\t",</w:t>
      </w:r>
      <w:r>
        <w:br/>
      </w:r>
      <w:r>
        <w:rPr>
          <w:rStyle w:val="NormalTok"/>
        </w:rPr>
        <w:t xml:space="preserve">            </w:t>
      </w:r>
      <w:r>
        <w:rPr>
          <w:rStyle w:val="AttributeTok"/>
        </w:rPr>
        <w:t xml:space="preserve">row.names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quote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append =</w:t>
      </w:r>
      <w:r>
        <w:rPr>
          <w:rStyle w:val="NormalTok"/>
        </w:rPr>
        <w:t xml:space="preserve"> </w:t>
      </w:r>
      <w:r>
        <w:rPr>
          <w:rStyle w:val="ConstantTok"/>
        </w:rPr>
        <w:t xml:space="preserve">FALSE</w:t>
      </w:r>
      <w:r>
        <w:rPr>
          <w:rStyle w:val="NormalTok"/>
        </w:rPr>
        <w:t xml:space="preserve">)</w:t>
      </w:r>
      <w:r>
        <w:br/>
      </w:r>
      <w:r>
        <w:br/>
      </w:r>
      <w:r>
        <w:rPr>
          <w:rStyle w:val="DocumentationTok"/>
        </w:rPr>
        <w:t xml:space="preserve">### salvar matriz de grupos</w:t>
      </w:r>
      <w:r>
        <w:br/>
      </w:r>
      <w:r>
        <w:rPr>
          <w:rStyle w:val="FunctionTok"/>
        </w:rPr>
        <w:t xml:space="preserve">write.table</w:t>
      </w:r>
      <w:r>
        <w:rPr>
          <w:rStyle w:val="NormalTok"/>
        </w:rPr>
        <w:t xml:space="preserve">(t_grps, </w:t>
      </w:r>
      <w:r>
        <w:rPr>
          <w:rStyle w:val="StringTok"/>
        </w:rPr>
        <w:t xml:space="preserve">"t_grps.csv"</w:t>
      </w:r>
      <w:r>
        <w:rPr>
          <w:rStyle w:val="NormalTok"/>
        </w:rPr>
        <w:t xml:space="preserve">,</w:t>
      </w:r>
      <w:r>
        <w:br/>
      </w:r>
      <w:r>
        <w:rPr>
          <w:rStyle w:val="NormalTok"/>
        </w:rPr>
        <w:t xml:space="preserve">            </w:t>
      </w:r>
      <w:r>
        <w:rPr>
          <w:rStyle w:val="AttributeTok"/>
        </w:rPr>
        <w:t xml:space="preserve">sep =</w:t>
      </w:r>
      <w:r>
        <w:rPr>
          <w:rStyle w:val="NormalTok"/>
        </w:rPr>
        <w:t xml:space="preserve"> </w:t>
      </w:r>
      <w:r>
        <w:rPr>
          <w:rStyle w:val="StringTok"/>
        </w:rPr>
        <w:t xml:space="preserve">";"</w:t>
      </w:r>
      <w:r>
        <w:rPr>
          <w:rStyle w:val="NormalTok"/>
        </w:rPr>
        <w:t xml:space="preserve">, </w:t>
      </w:r>
      <w:r>
        <w:rPr>
          <w:rStyle w:val="AttributeTok"/>
        </w:rPr>
        <w:t xml:space="preserve">dec =</w:t>
      </w:r>
      <w:r>
        <w:rPr>
          <w:rStyle w:val="NormalTok"/>
        </w:rPr>
        <w:t xml:space="preserve"> </w:t>
      </w:r>
      <w:r>
        <w:rPr>
          <w:rStyle w:val="StringTok"/>
        </w:rPr>
        <w:t xml:space="preserve">"."</w:t>
      </w:r>
      <w:r>
        <w:rPr>
          <w:rStyle w:val="NormalTok"/>
        </w:rPr>
        <w:t xml:space="preserve">, </w:t>
      </w:r>
      <w:r>
        <w:rPr>
          <w:rStyle w:val="CommentTok"/>
        </w:rPr>
        <w:t xml:space="preserve">#"\t",</w:t>
      </w:r>
      <w:r>
        <w:br/>
      </w:r>
      <w:r>
        <w:rPr>
          <w:rStyle w:val="NormalTok"/>
        </w:rPr>
        <w:t xml:space="preserve">            </w:t>
      </w:r>
      <w:r>
        <w:rPr>
          <w:rStyle w:val="AttributeTok"/>
        </w:rPr>
        <w:t xml:space="preserve">row.names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quote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append =</w:t>
      </w:r>
      <w:r>
        <w:rPr>
          <w:rStyle w:val="NormalTok"/>
        </w:rPr>
        <w:t xml:space="preserve"> </w:t>
      </w:r>
      <w:r>
        <w:rPr>
          <w:rStyle w:val="ConstantTok"/>
        </w:rPr>
        <w:t xml:space="preserve">FALSE</w:t>
      </w:r>
      <w:r>
        <w:rPr>
          <w:rStyle w:val="NormalTok"/>
        </w:rPr>
        <w:t xml:space="preserve">)</w:t>
      </w:r>
      <w:r>
        <w:br/>
      </w:r>
      <w:r>
        <w:br/>
      </w:r>
      <w:r>
        <w:rPr>
          <w:rStyle w:val="DocumentationTok"/>
        </w:rPr>
        <w:t xml:space="preserve">### reimportar matriz de grupos</w:t>
      </w:r>
      <w:r>
        <w:br/>
      </w:r>
      <w:r>
        <w:rPr>
          <w:rStyle w:val="NormalTok"/>
        </w:rPr>
        <w:t xml:space="preserve">t_grps </w:t>
      </w:r>
      <w:r>
        <w:rPr>
          <w:rStyle w:val="OtherTok"/>
        </w:rPr>
        <w:t xml:space="preserve">&lt;-</w:t>
      </w:r>
      <w:r>
        <w:rPr>
          <w:rStyle w:val="NormalTok"/>
        </w:rPr>
        <w:t xml:space="preserve"> </w:t>
      </w:r>
      <w:r>
        <w:rPr>
          <w:rStyle w:val="FunctionTok"/>
        </w:rPr>
        <w:t xml:space="preserve">read.csv</w:t>
      </w:r>
      <w:r>
        <w:rPr>
          <w:rStyle w:val="NormalTok"/>
        </w:rPr>
        <w:t xml:space="preserve">(</w:t>
      </w:r>
      <w:r>
        <w:rPr>
          <w:rStyle w:val="StringTok"/>
        </w:rPr>
        <w:t xml:space="preserve">"t_grps.csv"</w:t>
      </w:r>
      <w:r>
        <w:rPr>
          <w:rStyle w:val="NormalTok"/>
        </w:rPr>
        <w:t xml:space="preserve">,</w:t>
      </w:r>
      <w:r>
        <w:br/>
      </w:r>
      <w:r>
        <w:rPr>
          <w:rStyle w:val="NormalTok"/>
        </w:rPr>
        <w:t xml:space="preserve">                   </w:t>
      </w:r>
      <w:r>
        <w:rPr>
          <w:rStyle w:val="AttributeTok"/>
        </w:rPr>
        <w:t xml:space="preserve">sep =</w:t>
      </w:r>
      <w:r>
        <w:rPr>
          <w:rStyle w:val="NormalTok"/>
        </w:rPr>
        <w:t xml:space="preserve"> </w:t>
      </w:r>
      <w:r>
        <w:rPr>
          <w:rStyle w:val="StringTok"/>
        </w:rPr>
        <w:t xml:space="preserve">";"</w:t>
      </w:r>
      <w:r>
        <w:rPr>
          <w:rStyle w:val="NormalTok"/>
        </w:rPr>
        <w:t xml:space="preserve">, </w:t>
      </w:r>
      <w:r>
        <w:rPr>
          <w:rStyle w:val="AttributeTok"/>
        </w:rPr>
        <w:t xml:space="preserve">dec =</w:t>
      </w:r>
      <w:r>
        <w:rPr>
          <w:rStyle w:val="NormalTok"/>
        </w:rPr>
        <w:t xml:space="preserve"> </w:t>
      </w:r>
      <w:r>
        <w:rPr>
          <w:rStyle w:val="StringTok"/>
        </w:rPr>
        <w:t xml:space="preserve">"."</w:t>
      </w:r>
      <w:r>
        <w:rPr>
          <w:rStyle w:val="NormalTok"/>
        </w:rPr>
        <w:t xml:space="preserve">,</w:t>
      </w:r>
      <w:r>
        <w:br/>
      </w:r>
      <w:r>
        <w:rPr>
          <w:rStyle w:val="NormalTok"/>
        </w:rPr>
        <w:t xml:space="preserve">                   </w:t>
      </w:r>
      <w:r>
        <w:rPr>
          <w:rStyle w:val="AttributeTok"/>
        </w:rPr>
        <w:t xml:space="preserve">row.names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header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na.strings =</w:t>
      </w:r>
      <w:r>
        <w:rPr>
          <w:rStyle w:val="NormalTok"/>
        </w:rPr>
        <w:t xml:space="preserve"> </w:t>
      </w:r>
      <w:r>
        <w:rPr>
          <w:rStyle w:val="ConstantTok"/>
        </w:rPr>
        <w:t xml:space="preserve">NA</w:t>
      </w:r>
      <w:r>
        <w:rPr>
          <w:rStyle w:val="NormalTok"/>
        </w:rPr>
        <w:t xml:space="preserve">)</w:t>
      </w:r>
      <w:r>
        <w:br/>
      </w:r>
      <w:r>
        <w:br/>
      </w:r>
      <w:r>
        <w:rPr>
          <w:rStyle w:val="DocumentationTok"/>
        </w:rPr>
        <w:t xml:space="preserve">### reimportar matriz de habitat</w:t>
      </w:r>
      <w:r>
        <w:br/>
      </w:r>
      <w:r>
        <w:rPr>
          <w:rStyle w:val="NormalTok"/>
        </w:rPr>
        <w:t xml:space="preserve">m_hab </w:t>
      </w:r>
      <w:r>
        <w:rPr>
          <w:rStyle w:val="OtherTok"/>
        </w:rPr>
        <w:t xml:space="preserve">&lt;-</w:t>
      </w:r>
      <w:r>
        <w:rPr>
          <w:rStyle w:val="NormalTok"/>
        </w:rPr>
        <w:t xml:space="preserve"> </w:t>
      </w:r>
      <w:r>
        <w:rPr>
          <w:rStyle w:val="FunctionTok"/>
        </w:rPr>
        <w:t xml:space="preserve">read.csv</w:t>
      </w:r>
      <w:r>
        <w:rPr>
          <w:rStyle w:val="NormalTok"/>
        </w:rPr>
        <w:t xml:space="preserve">(</w:t>
      </w:r>
      <w:r>
        <w:rPr>
          <w:rStyle w:val="StringTok"/>
        </w:rPr>
        <w:t xml:space="preserve">"m_hab.csv"</w:t>
      </w:r>
      <w:r>
        <w:rPr>
          <w:rStyle w:val="NormalTok"/>
        </w:rPr>
        <w:t xml:space="preserve">,</w:t>
      </w:r>
      <w:r>
        <w:br/>
      </w:r>
      <w:r>
        <w:rPr>
          <w:rStyle w:val="NormalTok"/>
        </w:rPr>
        <w:t xml:space="preserve">                  </w:t>
      </w:r>
      <w:r>
        <w:rPr>
          <w:rStyle w:val="AttributeTok"/>
        </w:rPr>
        <w:t xml:space="preserve">sep =</w:t>
      </w:r>
      <w:r>
        <w:rPr>
          <w:rStyle w:val="NormalTok"/>
        </w:rPr>
        <w:t xml:space="preserve"> </w:t>
      </w:r>
      <w:r>
        <w:rPr>
          <w:rStyle w:val="StringTok"/>
        </w:rPr>
        <w:t xml:space="preserve">";"</w:t>
      </w:r>
      <w:r>
        <w:rPr>
          <w:rStyle w:val="NormalTok"/>
        </w:rPr>
        <w:t xml:space="preserve">, </w:t>
      </w:r>
      <w:r>
        <w:rPr>
          <w:rStyle w:val="AttributeTok"/>
        </w:rPr>
        <w:t xml:space="preserve">dec =</w:t>
      </w:r>
      <w:r>
        <w:rPr>
          <w:rStyle w:val="NormalTok"/>
        </w:rPr>
        <w:t xml:space="preserve"> </w:t>
      </w:r>
      <w:r>
        <w:rPr>
          <w:rStyle w:val="StringTok"/>
        </w:rPr>
        <w:t xml:space="preserve">"."</w:t>
      </w:r>
      <w:r>
        <w:rPr>
          <w:rStyle w:val="NormalTok"/>
        </w:rPr>
        <w:t xml:space="preserve">,</w:t>
      </w:r>
      <w:r>
        <w:br/>
      </w:r>
      <w:r>
        <w:rPr>
          <w:rStyle w:val="NormalTok"/>
        </w:rPr>
        <w:t xml:space="preserve">                  </w:t>
      </w:r>
      <w:r>
        <w:rPr>
          <w:rStyle w:val="AttributeTok"/>
        </w:rPr>
        <w:t xml:space="preserve">row.names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header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na.strings =</w:t>
      </w:r>
      <w:r>
        <w:rPr>
          <w:rStyle w:val="NormalTok"/>
        </w:rPr>
        <w:t xml:space="preserve"> </w:t>
      </w:r>
      <w:r>
        <w:rPr>
          <w:rStyle w:val="ConstantTok"/>
        </w:rPr>
        <w:t xml:space="preserve">NA</w:t>
      </w:r>
      <w:r>
        <w:rPr>
          <w:rStyle w:val="NormalTok"/>
        </w:rPr>
        <w:t xml:space="preserve">)</w:t>
      </w:r>
      <w:r>
        <w:br/>
      </w:r>
      <w:r>
        <w:br/>
      </w:r>
      <w:r>
        <w:rPr>
          <w:rStyle w:val="DocumentationTok"/>
        </w:rPr>
        <w:t xml:space="preserve">### correlograma</w:t>
      </w:r>
      <w:r>
        <w:br/>
      </w:r>
      <w:r>
        <w:rPr>
          <w:rStyle w:val="FunctionTok"/>
        </w:rPr>
        <w:t xml:space="preserve">library</w:t>
      </w:r>
      <w:r>
        <w:rPr>
          <w:rStyle w:val="NormalTok"/>
        </w:rPr>
        <w:t xml:space="preserve">(psych)</w:t>
      </w:r>
      <w:r>
        <w:br/>
      </w:r>
      <w:r>
        <w:rPr>
          <w:rStyle w:val="FunctionTok"/>
        </w:rPr>
        <w:t xml:space="preserve">colnames</w:t>
      </w:r>
      <w:r>
        <w:rPr>
          <w:rStyle w:val="NormalTok"/>
        </w:rPr>
        <w:t xml:space="preserve">(m_hab)</w:t>
      </w:r>
      <w:r>
        <w:br/>
      </w:r>
      <w:r>
        <w:rPr>
          <w:rStyle w:val="CommentTok"/>
        </w:rPr>
        <w:t xml:space="preserve">#png("fig-h.hab_pairs.png")</w:t>
      </w:r>
      <w:r>
        <w:br/>
      </w:r>
      <w:r>
        <w:rPr>
          <w:rStyle w:val="FunctionTok"/>
        </w:rPr>
        <w:t xml:space="preserve">pairs.panels</w:t>
      </w:r>
      <w:r>
        <w:rPr>
          <w:rStyle w:val="NormalTok"/>
        </w:rPr>
        <w:t xml:space="preserve">(m_hab[,</w:t>
      </w:r>
      <w:r>
        <w:rPr>
          <w:rStyle w:val="DecValTok"/>
        </w:rPr>
        <w:t xml:space="preserve">15</w:t>
      </w:r>
      <w:r>
        <w:rPr>
          <w:rStyle w:val="SpecialCharTok"/>
        </w:rPr>
        <w:t xml:space="preserve">:</w:t>
      </w:r>
      <w:r>
        <w:rPr>
          <w:rStyle w:val="DecValTok"/>
        </w:rPr>
        <w:t xml:space="preserve">24</w:t>
      </w:r>
      <w:r>
        <w:rPr>
          <w:rStyle w:val="NormalTok"/>
        </w:rPr>
        <w:t xml:space="preserve">],</w:t>
      </w:r>
      <w:r>
        <w:br/>
      </w:r>
      <w:r>
        <w:rPr>
          <w:rStyle w:val="NormalTok"/>
        </w:rPr>
        <w:t xml:space="preserve">             </w:t>
      </w:r>
      <w:r>
        <w:rPr>
          <w:rStyle w:val="AttributeTok"/>
        </w:rPr>
        <w:t xml:space="preserve">method =</w:t>
      </w:r>
      <w:r>
        <w:rPr>
          <w:rStyle w:val="NormalTok"/>
        </w:rPr>
        <w:t xml:space="preserve"> </w:t>
      </w:r>
      <w:r>
        <w:rPr>
          <w:rStyle w:val="StringTok"/>
        </w:rPr>
        <w:t xml:space="preserve">"pearson"</w:t>
      </w:r>
      <w:r>
        <w:rPr>
          <w:rStyle w:val="NormalTok"/>
        </w:rPr>
        <w:t xml:space="preserve">, </w:t>
      </w:r>
      <w:r>
        <w:rPr>
          <w:rStyle w:val="CommentTok"/>
        </w:rPr>
        <w:t xml:space="preserve"># correlation method</w:t>
      </w:r>
      <w:r>
        <w:br/>
      </w:r>
      <w:r>
        <w:rPr>
          <w:rStyle w:val="NormalTok"/>
        </w:rPr>
        <w:t xml:space="preserve">             </w:t>
      </w:r>
      <w:r>
        <w:rPr>
          <w:rStyle w:val="AttributeTok"/>
        </w:rPr>
        <w:t xml:space="preserve">scale =</w:t>
      </w:r>
      <w:r>
        <w:rPr>
          <w:rStyle w:val="NormalTok"/>
        </w:rPr>
        <w:t xml:space="preserve"> </w:t>
      </w:r>
      <w:r>
        <w:rPr>
          <w:rStyle w:val="ConstantTok"/>
        </w:rPr>
        <w:t xml:space="preserve">FALSE</w:t>
      </w:r>
      <w:r>
        <w:rPr>
          <w:rStyle w:val="NormalTok"/>
        </w:rPr>
        <w:t xml:space="preserve">, </w:t>
      </w:r>
      <w:r>
        <w:rPr>
          <w:rStyle w:val="AttributeTok"/>
        </w:rPr>
        <w:t xml:space="preserve">lm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hist.col =</w:t>
      </w:r>
      <w:r>
        <w:rPr>
          <w:rStyle w:val="NormalTok"/>
        </w:rPr>
        <w:t xml:space="preserve"> </w:t>
      </w:r>
      <w:r>
        <w:rPr>
          <w:rStyle w:val="StringTok"/>
        </w:rPr>
        <w:t xml:space="preserve">"#00AFBB"</w:t>
      </w:r>
      <w:r>
        <w:rPr>
          <w:rStyle w:val="NormalTok"/>
        </w:rPr>
        <w:t xml:space="preserve">, </w:t>
      </w:r>
      <w:r>
        <w:rPr>
          <w:rStyle w:val="AttributeTok"/>
        </w:rPr>
        <w:t xml:space="preserve">pch =</w:t>
      </w:r>
      <w:r>
        <w:rPr>
          <w:rStyle w:val="NormalTok"/>
        </w:rPr>
        <w:t xml:space="preserve"> </w:t>
      </w:r>
      <w:r>
        <w:rPr>
          <w:rStyle w:val="DecValTok"/>
        </w:rPr>
        <w:t xml:space="preserve">19</w:t>
      </w:r>
      <w:r>
        <w:rPr>
          <w:rStyle w:val="NormalTok"/>
        </w:rPr>
        <w:t xml:space="preserve">,</w:t>
      </w:r>
      <w:r>
        <w:br/>
      </w:r>
      <w:r>
        <w:rPr>
          <w:rStyle w:val="NormalTok"/>
        </w:rPr>
        <w:t xml:space="preserve">             </w:t>
      </w:r>
      <w:r>
        <w:rPr>
          <w:rStyle w:val="AttributeTok"/>
        </w:rPr>
        <w:t xml:space="preserve">density =</w:t>
      </w:r>
      <w:r>
        <w:rPr>
          <w:rStyle w:val="NormalTok"/>
        </w:rPr>
        <w:t xml:space="preserve"> </w:t>
      </w:r>
      <w:r>
        <w:rPr>
          <w:rStyle w:val="ConstantTok"/>
        </w:rPr>
        <w:t xml:space="preserve">TRUE</w:t>
      </w:r>
      <w:r>
        <w:rPr>
          <w:rStyle w:val="NormalTok"/>
        </w:rPr>
        <w:t xml:space="preserve">,  </w:t>
      </w:r>
      <w:r>
        <w:rPr>
          <w:rStyle w:val="CommentTok"/>
        </w:rPr>
        <w:t xml:space="preserve"># show density plots</w:t>
      </w:r>
      <w:r>
        <w:br/>
      </w:r>
      <w:r>
        <w:rPr>
          <w:rStyle w:val="NormalTok"/>
        </w:rPr>
        <w:t xml:space="preserve">             </w:t>
      </w:r>
      <w:r>
        <w:rPr>
          <w:rStyle w:val="AttributeTok"/>
        </w:rPr>
        <w:t xml:space="preserve">ellipses =</w:t>
      </w:r>
      <w:r>
        <w:rPr>
          <w:rStyle w:val="NormalTok"/>
        </w:rPr>
        <w:t xml:space="preserve"> </w:t>
      </w:r>
      <w:r>
        <w:rPr>
          <w:rStyle w:val="ConstantTok"/>
        </w:rPr>
        <w:t xml:space="preserve">TRUE</w:t>
      </w:r>
      <w:r>
        <w:rPr>
          <w:rStyle w:val="NormalTok"/>
        </w:rPr>
        <w:t xml:space="preserve">, </w:t>
      </w:r>
      <w:r>
        <w:rPr>
          <w:rStyle w:val="CommentTok"/>
        </w:rPr>
        <w:t xml:space="preserve"># show correlation ellipses</w:t>
      </w:r>
      <w:r>
        <w:br/>
      </w:r>
      <w:r>
        <w:rPr>
          <w:rStyle w:val="NormalTok"/>
        </w:rPr>
        <w:t xml:space="preserve">             </w:t>
      </w:r>
      <w:r>
        <w:rPr>
          <w:rStyle w:val="AttributeTok"/>
        </w:rPr>
        <w:t xml:space="preserve">alpha =</w:t>
      </w:r>
      <w:r>
        <w:rPr>
          <w:rStyle w:val="NormalTok"/>
        </w:rPr>
        <w:t xml:space="preserve"> </w:t>
      </w:r>
      <w:r>
        <w:rPr>
          <w:rStyle w:val="FloatTok"/>
        </w:rPr>
        <w:t xml:space="preserve">0.5</w:t>
      </w:r>
      <w:r>
        <w:rPr>
          <w:rStyle w:val="NormalTok"/>
        </w:rPr>
        <w:t xml:space="preserve">)</w:t>
      </w:r>
      <w:r>
        <w:br/>
      </w:r>
      <w:r>
        <w:rPr>
          <w:rStyle w:val="FunctionTok"/>
        </w:rPr>
        <w:t xml:space="preserve">dev.off</w:t>
      </w:r>
      <w:r>
        <w:rPr>
          <w:rStyle w:val="NormalTok"/>
        </w:rPr>
        <w:t xml:space="preserve">()</w:t>
      </w:r>
      <w:r>
        <w:br/>
      </w:r>
      <w:r>
        <w:br/>
      </w:r>
      <w:r>
        <w:rPr>
          <w:rStyle w:val="DocumentationTok"/>
        </w:rPr>
        <w:t xml:space="preserve">### calcular matriz de correlação</w:t>
      </w:r>
      <w:r>
        <w:br/>
      </w:r>
      <w:r>
        <w:rPr>
          <w:rStyle w:val="NormalTok"/>
        </w:rPr>
        <w:t xml:space="preserve">cor </w:t>
      </w:r>
      <w:r>
        <w:rPr>
          <w:rStyle w:val="OtherTok"/>
        </w:rPr>
        <w:t xml:space="preserve">&lt;-</w:t>
      </w:r>
      <w:r>
        <w:rPr>
          <w:rStyle w:val="NormalTok"/>
        </w:rPr>
        <w:t xml:space="preserve"> </w:t>
      </w:r>
      <w:r>
        <w:rPr>
          <w:rStyle w:val="FunctionTok"/>
        </w:rPr>
        <w:t xml:space="preserve">cor</w:t>
      </w:r>
      <w:r>
        <w:rPr>
          <w:rStyle w:val="NormalTok"/>
        </w:rPr>
        <w:t xml:space="preserve">(m_hab)</w:t>
      </w:r>
      <w:r>
        <w:br/>
      </w:r>
      <w:r>
        <w:rPr>
          <w:rStyle w:val="NormalTok"/>
        </w:rPr>
        <w:t xml:space="preserve">cor</w:t>
      </w:r>
      <w:r>
        <w:br/>
      </w:r>
      <w:r>
        <w:br/>
      </w:r>
      <w:r>
        <w:rPr>
          <w:rStyle w:val="DocumentationTok"/>
        </w:rPr>
        <w:t xml:space="preserve">### plotar correlograma</w:t>
      </w:r>
      <w:r>
        <w:br/>
      </w:r>
      <w:r>
        <w:rPr>
          <w:rStyle w:val="FunctionTok"/>
        </w:rPr>
        <w:t xml:space="preserve">library</w:t>
      </w:r>
      <w:r>
        <w:rPr>
          <w:rStyle w:val="NormalTok"/>
        </w:rPr>
        <w:t xml:space="preserve">(corrplot)</w:t>
      </w:r>
      <w:r>
        <w:br/>
      </w:r>
      <w:r>
        <w:rPr>
          <w:rStyle w:val="CommentTok"/>
        </w:rPr>
        <w:t xml:space="preserve">#png("fig-hab_corrplot.png")</w:t>
      </w:r>
      <w:r>
        <w:br/>
      </w:r>
      <w:r>
        <w:rPr>
          <w:rStyle w:val="FunctionTok"/>
        </w:rPr>
        <w:t xml:space="preserve">corrplot</w:t>
      </w:r>
      <w:r>
        <w:rPr>
          <w:rStyle w:val="NormalTok"/>
        </w:rPr>
        <w:t xml:space="preserve">(cor, </w:t>
      </w:r>
      <w:r>
        <w:rPr>
          <w:rStyle w:val="AttributeTok"/>
        </w:rPr>
        <w:t xml:space="preserve">method =</w:t>
      </w:r>
      <w:r>
        <w:rPr>
          <w:rStyle w:val="NormalTok"/>
        </w:rPr>
        <w:t xml:space="preserve"> </w:t>
      </w:r>
      <w:r>
        <w:rPr>
          <w:rStyle w:val="StringTok"/>
        </w:rPr>
        <w:t xml:space="preserve">"circle"</w:t>
      </w:r>
      <w:r>
        <w:rPr>
          <w:rStyle w:val="NormalTok"/>
        </w:rPr>
        <w:t xml:space="preserve">)</w:t>
      </w:r>
      <w:r>
        <w:br/>
      </w:r>
      <w:r>
        <w:rPr>
          <w:rStyle w:val="FunctionTok"/>
        </w:rPr>
        <w:t xml:space="preserve">dev.off</w:t>
      </w:r>
      <w:r>
        <w:rPr>
          <w:rStyle w:val="NormalTok"/>
        </w:rPr>
        <w:t xml:space="preserve">()</w:t>
      </w:r>
      <w:r>
        <w:br/>
      </w:r>
      <w:r>
        <w:br/>
      </w:r>
      <w:r>
        <w:rPr>
          <w:rStyle w:val="DocumentationTok"/>
        </w:rPr>
        <w:t xml:space="preserve">### deletando colineares ou irrelevantes</w:t>
      </w:r>
      <w:r>
        <w:br/>
      </w:r>
      <w:r>
        <w:rPr>
          <w:rStyle w:val="DocumentationTok"/>
        </w:rPr>
        <w:t xml:space="preserve">### salvar saída das variáveis colineares</w:t>
      </w:r>
      <w:r>
        <w:br/>
      </w:r>
      <w:r>
        <w:rPr>
          <w:rStyle w:val="FunctionTok"/>
        </w:rPr>
        <w:t xml:space="preserve">sink</w:t>
      </w:r>
      <w:r>
        <w:rPr>
          <w:rStyle w:val="NormalTok"/>
        </w:rPr>
        <w:t xml:space="preserve">(</w:t>
      </w:r>
      <w:r>
        <w:rPr>
          <w:rStyle w:val="AttributeTok"/>
        </w:rPr>
        <w:t xml:space="preserve">file =</w:t>
      </w:r>
      <w:r>
        <w:rPr>
          <w:rStyle w:val="NormalTok"/>
        </w:rPr>
        <w:t xml:space="preserve"> </w:t>
      </w:r>
      <w:r>
        <w:rPr>
          <w:rStyle w:val="StringTok"/>
        </w:rPr>
        <w:t xml:space="preserve">"colineares.txt"</w:t>
      </w:r>
      <w:r>
        <w:rPr>
          <w:rStyle w:val="NormalTok"/>
        </w:rPr>
        <w:t xml:space="preserve">, </w:t>
      </w:r>
      <w:r>
        <w:rPr>
          <w:rStyle w:val="AttributeTok"/>
        </w:rPr>
        <w:t xml:space="preserve">append =</w:t>
      </w:r>
      <w:r>
        <w:rPr>
          <w:rStyle w:val="NormalTok"/>
        </w:rPr>
        <w:t xml:space="preserve"> F, </w:t>
      </w:r>
      <w:r>
        <w:rPr>
          <w:rStyle w:val="AttributeTok"/>
        </w:rPr>
        <w:t xml:space="preserve">split =</w:t>
      </w:r>
      <w:r>
        <w:rPr>
          <w:rStyle w:val="NormalTok"/>
        </w:rPr>
        <w:t xml:space="preserve"> T)</w:t>
      </w:r>
      <w:r>
        <w:br/>
      </w:r>
      <w:r>
        <w:br/>
      </w:r>
      <w:r>
        <w:rPr>
          <w:rStyle w:val="DocumentationTok"/>
        </w:rPr>
        <w:t xml:space="preserve">### definir manualmente colunas a remover</w:t>
      </w:r>
      <w:r>
        <w:br/>
      </w:r>
      <w:r>
        <w:rPr>
          <w:rStyle w:val="FunctionTok"/>
        </w:rPr>
        <w:t xml:space="preserve">colnames</w:t>
      </w:r>
      <w:r>
        <w:rPr>
          <w:rStyle w:val="NormalTok"/>
        </w:rPr>
        <w:t xml:space="preserve">(m_hab)</w:t>
      </w:r>
      <w:r>
        <w:br/>
      </w:r>
      <w:r>
        <w:rPr>
          <w:rStyle w:val="NormalTok"/>
        </w:rPr>
        <w:t xml:space="preserve">del_cols </w:t>
      </w:r>
      <w:r>
        <w:rPr>
          <w:rStyle w:val="OtherTok"/>
        </w:rPr>
        <w:t xml:space="preserve">&lt;-</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StringTok"/>
        </w:rPr>
        <w:t xml:space="preserve">"w.Temp_C"</w:t>
      </w:r>
      <w:r>
        <w:rPr>
          <w:rStyle w:val="NormalTok"/>
        </w:rPr>
        <w:t xml:space="preserve">,</w:t>
      </w:r>
      <w:r>
        <w:br/>
      </w:r>
      <w:r>
        <w:rPr>
          <w:rStyle w:val="NormalTok"/>
        </w:rPr>
        <w:t xml:space="preserve">  </w:t>
      </w:r>
      <w:r>
        <w:rPr>
          <w:rStyle w:val="StringTok"/>
        </w:rPr>
        <w:t xml:space="preserve">"w.Cond_uS.cm"</w:t>
      </w:r>
      <w:r>
        <w:rPr>
          <w:rStyle w:val="NormalTok"/>
        </w:rPr>
        <w:t xml:space="preserve">,</w:t>
      </w:r>
      <w:r>
        <w:br/>
      </w:r>
      <w:r>
        <w:rPr>
          <w:rStyle w:val="NormalTok"/>
        </w:rPr>
        <w:t xml:space="preserve">  </w:t>
      </w:r>
      <w:r>
        <w:rPr>
          <w:rStyle w:val="StringTok"/>
        </w:rPr>
        <w:t xml:space="preserve">"w.pH"</w:t>
      </w:r>
      <w:r>
        <w:rPr>
          <w:rStyle w:val="NormalTok"/>
        </w:rPr>
        <w:t xml:space="preserve">,</w:t>
      </w:r>
      <w:r>
        <w:br/>
      </w:r>
      <w:r>
        <w:rPr>
          <w:rStyle w:val="NormalTok"/>
        </w:rPr>
        <w:t xml:space="preserve">  </w:t>
      </w:r>
      <w:r>
        <w:rPr>
          <w:rStyle w:val="StringTok"/>
        </w:rPr>
        <w:t xml:space="preserve">"m.Slope"</w:t>
      </w:r>
      <w:r>
        <w:rPr>
          <w:rStyle w:val="NormalTok"/>
        </w:rPr>
        <w:t xml:space="preserve">,</w:t>
      </w:r>
      <w:r>
        <w:br/>
      </w:r>
      <w:r>
        <w:rPr>
          <w:rStyle w:val="NormalTok"/>
        </w:rPr>
        <w:t xml:space="preserve">  </w:t>
      </w:r>
      <w:r>
        <w:rPr>
          <w:rStyle w:val="StringTok"/>
        </w:rPr>
        <w:t xml:space="preserve">"m.Depth_max_cm"</w:t>
      </w:r>
      <w:r>
        <w:rPr>
          <w:rStyle w:val="NormalTok"/>
        </w:rPr>
        <w:t xml:space="preserve">,</w:t>
      </w:r>
      <w:r>
        <w:br/>
      </w:r>
      <w:r>
        <w:rPr>
          <w:rStyle w:val="NormalTok"/>
        </w:rPr>
        <w:t xml:space="preserve">  </w:t>
      </w:r>
      <w:r>
        <w:rPr>
          <w:rStyle w:val="StringTok"/>
        </w:rPr>
        <w:t xml:space="preserve">"m.Depth_mar_cm"</w:t>
      </w:r>
      <w:r>
        <w:rPr>
          <w:rStyle w:val="NormalTok"/>
        </w:rPr>
        <w:t xml:space="preserve">,</w:t>
      </w:r>
      <w:r>
        <w:br/>
      </w:r>
      <w:r>
        <w:rPr>
          <w:rStyle w:val="NormalTok"/>
        </w:rPr>
        <w:t xml:space="preserve">  </w:t>
      </w:r>
      <w:r>
        <w:rPr>
          <w:rStyle w:val="StringTok"/>
        </w:rPr>
        <w:t xml:space="preserve">"s.Mud"</w:t>
      </w:r>
      <w:r>
        <w:rPr>
          <w:rStyle w:val="NormalTok"/>
        </w:rPr>
        <w:t xml:space="preserve">,</w:t>
      </w:r>
      <w:r>
        <w:br/>
      </w:r>
      <w:r>
        <w:rPr>
          <w:rStyle w:val="NormalTok"/>
        </w:rPr>
        <w:t xml:space="preserve">  </w:t>
      </w:r>
      <w:r>
        <w:rPr>
          <w:rStyle w:val="StringTok"/>
        </w:rPr>
        <w:t xml:space="preserve">"h.Subm_veg"</w:t>
      </w:r>
      <w:r>
        <w:rPr>
          <w:rStyle w:val="NormalTok"/>
        </w:rPr>
        <w:t xml:space="preserve">,</w:t>
      </w:r>
      <w:r>
        <w:br/>
      </w:r>
      <w:r>
        <w:rPr>
          <w:rStyle w:val="NormalTok"/>
        </w:rPr>
        <w:t xml:space="preserve">  </w:t>
      </w:r>
      <w:r>
        <w:rPr>
          <w:rStyle w:val="StringTok"/>
        </w:rPr>
        <w:t xml:space="preserve">"h.Leaf_l"</w:t>
      </w:r>
      <w:r>
        <w:rPr>
          <w:rStyle w:val="NormalTok"/>
        </w:rPr>
        <w:t xml:space="preserve">,</w:t>
      </w:r>
      <w:r>
        <w:br/>
      </w:r>
      <w:r>
        <w:rPr>
          <w:rStyle w:val="NormalTok"/>
        </w:rPr>
        <w:t xml:space="preserve">  </w:t>
      </w:r>
      <w:r>
        <w:rPr>
          <w:rStyle w:val="StringTok"/>
        </w:rPr>
        <w:t xml:space="preserve">"h.Algae_f"</w:t>
      </w:r>
      <w:r>
        <w:rPr>
          <w:rStyle w:val="NormalTok"/>
        </w:rPr>
        <w:t xml:space="preserve">,</w:t>
      </w:r>
      <w:r>
        <w:br/>
      </w:r>
      <w:r>
        <w:rPr>
          <w:rStyle w:val="NormalTok"/>
        </w:rPr>
        <w:t xml:space="preserve">  </w:t>
      </w:r>
      <w:r>
        <w:rPr>
          <w:rStyle w:val="StringTok"/>
        </w:rPr>
        <w:t xml:space="preserve">"h.Debris_l"</w:t>
      </w:r>
      <w:r>
        <w:rPr>
          <w:rStyle w:val="NormalTok"/>
        </w:rPr>
        <w:t xml:space="preserve">,</w:t>
      </w:r>
      <w:r>
        <w:br/>
      </w:r>
      <w:r>
        <w:rPr>
          <w:rStyle w:val="NormalTok"/>
        </w:rPr>
        <w:t xml:space="preserve">  </w:t>
      </w:r>
      <w:r>
        <w:rPr>
          <w:rStyle w:val="StringTok"/>
        </w:rPr>
        <w:t xml:space="preserve">"h.Debris_s"</w:t>
      </w:r>
      <w:r>
        <w:br/>
      </w:r>
      <w:r>
        <w:rPr>
          <w:rStyle w:val="NormalTok"/>
        </w:rPr>
        <w:t xml:space="preserve">)</w:t>
      </w:r>
      <w:r>
        <w:br/>
      </w:r>
      <w:r>
        <w:br/>
      </w:r>
      <w:r>
        <w:rPr>
          <w:rStyle w:val="DocumentationTok"/>
        </w:rPr>
        <w:t xml:space="preserve">### remover variáveis colineares</w:t>
      </w:r>
      <w:r>
        <w:br/>
      </w:r>
      <w:r>
        <w:rPr>
          <w:rStyle w:val="NormalTok"/>
        </w:rPr>
        <w:t xml:space="preserve">m_hab_part </w:t>
      </w:r>
      <w:r>
        <w:rPr>
          <w:rStyle w:val="OtherTok"/>
        </w:rPr>
        <w:t xml:space="preserve">&lt;-</w:t>
      </w:r>
      <w:r>
        <w:rPr>
          <w:rStyle w:val="NormalTok"/>
        </w:rPr>
        <w:t xml:space="preserve"> m_hab[, </w:t>
      </w:r>
      <w:r>
        <w:rPr>
          <w:rStyle w:val="SpecialCharTok"/>
        </w:rPr>
        <w:t xml:space="preserve">!</w:t>
      </w:r>
      <w:r>
        <w:rPr>
          <w:rStyle w:val="NormalTok"/>
        </w:rPr>
        <w:t xml:space="preserve">(</w:t>
      </w:r>
      <w:r>
        <w:rPr>
          <w:rStyle w:val="FunctionTok"/>
        </w:rPr>
        <w:t xml:space="preserve">colnames</w:t>
      </w:r>
      <w:r>
        <w:rPr>
          <w:rStyle w:val="NormalTok"/>
        </w:rPr>
        <w:t xml:space="preserve">(m_hab) </w:t>
      </w:r>
      <w:r>
        <w:rPr>
          <w:rStyle w:val="SpecialCharTok"/>
        </w:rPr>
        <w:t xml:space="preserve">%in%</w:t>
      </w:r>
      <w:r>
        <w:rPr>
          <w:rStyle w:val="NormalTok"/>
        </w:rPr>
        <w:t xml:space="preserve"> del_cols)]</w:t>
      </w:r>
      <w:r>
        <w:br/>
      </w:r>
      <w:r>
        <w:br/>
      </w:r>
      <w:r>
        <w:rPr>
          <w:rStyle w:val="DocumentationTok"/>
        </w:rPr>
        <w:t xml:space="preserve">### códigos para somar redundantes (não foi necessário)</w:t>
      </w:r>
      <w:r>
        <w:br/>
      </w:r>
      <w:r>
        <w:rPr>
          <w:rStyle w:val="CommentTok"/>
        </w:rPr>
        <w:t xml:space="preserve">#m_hab_part$s.gravel &lt;- m_hab_part$s.smlgrav + m_hab_part$s.lrggrav + m_hab_part$s.cobbles</w:t>
      </w:r>
      <w:r>
        <w:br/>
      </w:r>
      <w:r>
        <w:rPr>
          <w:rStyle w:val="CommentTok"/>
        </w:rPr>
        <w:t xml:space="preserve">#m_hab_part &lt;- m_hab_part[, !(colnames(m_hab_part)</w:t>
      </w:r>
      <w:r>
        <w:br/>
      </w:r>
      <w:r>
        <w:rPr>
          <w:rStyle w:val="CommentTok"/>
        </w:rPr>
        <w:t xml:space="preserve">#colnames(m_hab_part)</w:t>
      </w:r>
      <w:r>
        <w:br/>
      </w:r>
      <w:r>
        <w:rPr>
          <w:rStyle w:val="CommentTok"/>
        </w:rPr>
        <w:t xml:space="preserve">#m_hab_part</w:t>
      </w:r>
      <w:r>
        <w:br/>
      </w:r>
      <w:r>
        <w:rPr>
          <w:rStyle w:val="CommentTok"/>
        </w:rPr>
        <w:t xml:space="preserve">#sink()</w:t>
      </w:r>
      <w:r>
        <w:br/>
      </w:r>
      <w:r>
        <w:br/>
      </w:r>
      <w:r>
        <w:rPr>
          <w:rStyle w:val="DocumentationTok"/>
        </w:rPr>
        <w:t xml:space="preserve">### visualizar nomes das variáveis filtradas</w:t>
      </w:r>
      <w:r>
        <w:br/>
      </w:r>
      <w:r>
        <w:rPr>
          <w:rStyle w:val="FunctionTok"/>
        </w:rPr>
        <w:t xml:space="preserve">colnames</w:t>
      </w:r>
      <w:r>
        <w:rPr>
          <w:rStyle w:val="NormalTok"/>
        </w:rPr>
        <w:t xml:space="preserve">(m_hab_part)</w:t>
      </w:r>
      <w:r>
        <w:br/>
      </w:r>
      <w:r>
        <w:br/>
      </w:r>
      <w:r>
        <w:rPr>
          <w:rStyle w:val="DocumentationTok"/>
        </w:rPr>
        <w:t xml:space="preserve">######################################################################################</w:t>
      </w:r>
      <w:r>
        <w:br/>
      </w:r>
      <w:r>
        <w:rPr>
          <w:rStyle w:val="CommentTok"/>
        </w:rPr>
        <w:t xml:space="preserve">#                                                                                    #</w:t>
      </w:r>
      <w:r>
        <w:br/>
      </w:r>
      <w:r>
        <w:rPr>
          <w:rStyle w:val="CommentTok"/>
        </w:rPr>
        <w:t xml:space="preserve">#Eu removi as variáveis de profundidade porque elas estavam muito correlacionadas    #</w:t>
      </w:r>
      <w:r>
        <w:br/>
      </w:r>
      <w:r>
        <w:rPr>
          <w:rStyle w:val="CommentTok"/>
        </w:rPr>
        <w:t xml:space="preserve">#entre si (acima de 0,9), então basicamente estavam dizendo a mesma coisa.           #</w:t>
      </w:r>
      <w:r>
        <w:br/>
      </w:r>
      <w:r>
        <w:rPr>
          <w:rStyle w:val="CommentTok"/>
        </w:rPr>
        <w:t xml:space="preserve">#Pra evitar redundância, deixei só a profundidade média.                             #</w:t>
      </w:r>
      <w:r>
        <w:br/>
      </w:r>
      <w:r>
        <w:rPr>
          <w:rStyle w:val="CommentTok"/>
        </w:rPr>
        <w:t xml:space="preserve">#                                                                                    #</w:t>
      </w:r>
      <w:r>
        <w:br/>
      </w:r>
      <w:r>
        <w:rPr>
          <w:rStyle w:val="CommentTok"/>
        </w:rPr>
        <w:t xml:space="preserve">#No caso do substrato, eu preferi manter sand em vez de mud                          #</w:t>
      </w:r>
      <w:r>
        <w:br/>
      </w:r>
      <w:r>
        <w:rPr>
          <w:rStyle w:val="CommentTok"/>
        </w:rPr>
        <w:t xml:space="preserve">#porque sand junto com turb foi o que melhor explicou a separação                    #</w:t>
      </w:r>
      <w:r>
        <w:br/>
      </w:r>
      <w:r>
        <w:rPr>
          <w:rStyle w:val="CommentTok"/>
        </w:rPr>
        <w:t xml:space="preserve">#no ponto 10 que era o mais degradado (Tipo IV).                                     #</w:t>
      </w:r>
      <w:r>
        <w:br/>
      </w:r>
      <w:r>
        <w:rPr>
          <w:rStyle w:val="CommentTok"/>
        </w:rPr>
        <w:t xml:space="preserve">#                                                                                    #</w:t>
      </w:r>
      <w:r>
        <w:br/>
      </w:r>
      <w:r>
        <w:rPr>
          <w:rStyle w:val="CommentTok"/>
        </w:rPr>
        <w:t xml:space="preserve">#Já os pontos de referência (Tipo I) tinham mais variáveis influenciando,            #</w:t>
      </w:r>
      <w:r>
        <w:br/>
      </w:r>
      <w:r>
        <w:rPr>
          <w:rStyle w:val="CommentTok"/>
        </w:rPr>
        <w:t xml:space="preserve">#não era uma coisa tão concentrada.                                                  #</w:t>
      </w:r>
      <w:r>
        <w:br/>
      </w:r>
      <w:r>
        <w:rPr>
          <w:rStyle w:val="CommentTok"/>
        </w:rPr>
        <w:t xml:space="preserve">#                                                                                    #</w:t>
      </w:r>
      <w:r>
        <w:br/>
      </w:r>
      <w:r>
        <w:rPr>
          <w:rStyle w:val="CommentTok"/>
        </w:rPr>
        <w:t xml:space="preserve">#As outras variáveis acabaram tendo vetores bem curtos na PCA,                       # </w:t>
      </w:r>
      <w:r>
        <w:br/>
      </w:r>
      <w:r>
        <w:rPr>
          <w:rStyle w:val="CommentTok"/>
        </w:rPr>
        <w:t xml:space="preserve">#ou seja, contribuíam muito pouco pra explicar os padrões.                           #</w:t>
      </w:r>
      <w:r>
        <w:br/>
      </w:r>
      <w:r>
        <w:rPr>
          <w:rStyle w:val="CommentTok"/>
        </w:rPr>
        <w:t xml:space="preserve">#A maioria tinha contribuição abaixo de 0,5, então já não fazia muito                #</w:t>
      </w:r>
      <w:r>
        <w:br/>
      </w:r>
      <w:r>
        <w:rPr>
          <w:rStyle w:val="CommentTok"/>
        </w:rPr>
        <w:t xml:space="preserve">#sentido manter. Inclusive, várias dessas já tinham sido removidas antes             #</w:t>
      </w:r>
      <w:r>
        <w:br/>
      </w:r>
      <w:r>
        <w:rPr>
          <w:rStyle w:val="CommentTok"/>
        </w:rPr>
        <w:t xml:space="preserve"># no seu script por serem pouco relevantes ou redundantes.                           #</w:t>
      </w:r>
      <w:r>
        <w:br/>
      </w:r>
      <w:r>
        <w:rPr>
          <w:rStyle w:val="CommentTok"/>
        </w:rPr>
        <w:t xml:space="preserve">#                                                                                    #</w:t>
      </w:r>
      <w:r>
        <w:br/>
      </w:r>
      <w:r>
        <w:rPr>
          <w:rStyle w:val="DocumentationTok"/>
        </w:rPr>
        <w:t xml:space="preserve">######################################################################################</w:t>
      </w:r>
      <w:r>
        <w:br/>
      </w:r>
      <w:r>
        <w:br/>
      </w:r>
      <w:r>
        <w:rPr>
          <w:rStyle w:val="DocumentationTok"/>
        </w:rPr>
        <w:t xml:space="preserve">### transformação da matriz para fazer a PCA</w:t>
      </w:r>
      <w:r>
        <w:br/>
      </w:r>
      <w:r>
        <w:rPr>
          <w:rStyle w:val="DocumentationTok"/>
        </w:rPr>
        <w:t xml:space="preserve">### aplicar transformação raiz quadrada</w:t>
      </w:r>
      <w:r>
        <w:br/>
      </w:r>
      <w:r>
        <w:rPr>
          <w:rStyle w:val="NormalTok"/>
        </w:rPr>
        <w:t xml:space="preserve">m_hab_trns </w:t>
      </w:r>
      <w:r>
        <w:rPr>
          <w:rStyle w:val="OtherTok"/>
        </w:rPr>
        <w:t xml:space="preserve">&lt;-</w:t>
      </w:r>
      <w:r>
        <w:rPr>
          <w:rStyle w:val="NormalTok"/>
        </w:rPr>
        <w:t xml:space="preserve"> </w:t>
      </w:r>
      <w:r>
        <w:rPr>
          <w:rStyle w:val="FunctionTok"/>
        </w:rPr>
        <w:t xml:space="preserve">sqrt</w:t>
      </w:r>
      <w:r>
        <w:rPr>
          <w:rStyle w:val="NormalTok"/>
        </w:rPr>
        <w:t xml:space="preserve">(m_hab_part)</w:t>
      </w:r>
      <w:r>
        <w:br/>
      </w:r>
      <w:r>
        <w:br/>
      </w:r>
      <w:r>
        <w:rPr>
          <w:rStyle w:val="DocumentationTok"/>
        </w:rPr>
        <w:t xml:space="preserve">### Fazendo a PCA</w:t>
      </w:r>
      <w:r>
        <w:br/>
      </w:r>
      <w:r>
        <w:rPr>
          <w:rStyle w:val="CommentTok"/>
        </w:rPr>
        <w:t xml:space="preserve">#install.packages("factoextra")</w:t>
      </w:r>
      <w:r>
        <w:br/>
      </w:r>
      <w:r>
        <w:rPr>
          <w:rStyle w:val="FunctionTok"/>
        </w:rPr>
        <w:t xml:space="preserve">library</w:t>
      </w:r>
      <w:r>
        <w:rPr>
          <w:rStyle w:val="NormalTok"/>
        </w:rPr>
        <w:t xml:space="preserve">(</w:t>
      </w:r>
      <w:r>
        <w:rPr>
          <w:rStyle w:val="StringTok"/>
        </w:rPr>
        <w:t xml:space="preserve">"FactoMineR"</w:t>
      </w:r>
      <w:r>
        <w:rPr>
          <w:rStyle w:val="NormalTok"/>
        </w:rPr>
        <w:t xml:space="preserve">)</w:t>
      </w:r>
      <w:r>
        <w:br/>
      </w:r>
      <w:r>
        <w:rPr>
          <w:rStyle w:val="FunctionTok"/>
        </w:rPr>
        <w:t xml:space="preserve">library</w:t>
      </w:r>
      <w:r>
        <w:rPr>
          <w:rStyle w:val="NormalTok"/>
        </w:rPr>
        <w:t xml:space="preserve">(</w:t>
      </w:r>
      <w:r>
        <w:rPr>
          <w:rStyle w:val="StringTok"/>
        </w:rPr>
        <w:t xml:space="preserve">"factoextra"</w:t>
      </w:r>
      <w:r>
        <w:rPr>
          <w:rStyle w:val="NormalTok"/>
        </w:rPr>
        <w:t xml:space="preserve">)</w:t>
      </w:r>
      <w:r>
        <w:br/>
      </w:r>
      <w:r>
        <w:br/>
      </w:r>
      <w:r>
        <w:rPr>
          <w:rStyle w:val="DocumentationTok"/>
        </w:rPr>
        <w:t xml:space="preserve">### executar PCA</w:t>
      </w:r>
      <w:r>
        <w:br/>
      </w:r>
      <w:r>
        <w:rPr>
          <w:rStyle w:val="NormalTok"/>
        </w:rPr>
        <w:t xml:space="preserve">pca </w:t>
      </w:r>
      <w:r>
        <w:rPr>
          <w:rStyle w:val="OtherTok"/>
        </w:rPr>
        <w:t xml:space="preserve">&lt;-</w:t>
      </w:r>
      <w:r>
        <w:rPr>
          <w:rStyle w:val="NormalTok"/>
        </w:rPr>
        <w:t xml:space="preserve"> </w:t>
      </w:r>
      <w:r>
        <w:rPr>
          <w:rStyle w:val="FunctionTok"/>
        </w:rPr>
        <w:t xml:space="preserve">PCA</w:t>
      </w:r>
      <w:r>
        <w:rPr>
          <w:rStyle w:val="NormalTok"/>
        </w:rPr>
        <w:t xml:space="preserve">(m_hab_trns, </w:t>
      </w:r>
      <w:r>
        <w:rPr>
          <w:rStyle w:val="AttributeTok"/>
        </w:rPr>
        <w:t xml:space="preserve">scale.unit =</w:t>
      </w:r>
      <w:r>
        <w:rPr>
          <w:rStyle w:val="NormalTok"/>
        </w:rPr>
        <w:t xml:space="preserve"> </w:t>
      </w:r>
      <w:r>
        <w:rPr>
          <w:rStyle w:val="ConstantTok"/>
        </w:rPr>
        <w:t xml:space="preserve">TRUE</w:t>
      </w:r>
      <w:r>
        <w:rPr>
          <w:rStyle w:val="NormalTok"/>
        </w:rPr>
        <w:t xml:space="preserve">, </w:t>
      </w:r>
      <w:r>
        <w:rPr>
          <w:rStyle w:val="AttributeTok"/>
        </w:rPr>
        <w:t xml:space="preserve">ncp =</w:t>
      </w:r>
      <w:r>
        <w:rPr>
          <w:rStyle w:val="NormalTok"/>
        </w:rPr>
        <w:t xml:space="preserve"> </w:t>
      </w:r>
      <w:r>
        <w:rPr>
          <w:rStyle w:val="DecValTok"/>
        </w:rPr>
        <w:t xml:space="preserve">5</w:t>
      </w:r>
      <w:r>
        <w:rPr>
          <w:rStyle w:val="NormalTok"/>
        </w:rPr>
        <w:t xml:space="preserve">, </w:t>
      </w:r>
      <w:r>
        <w:rPr>
          <w:rStyle w:val="AttributeTok"/>
        </w:rPr>
        <w:t xml:space="preserve">graph =</w:t>
      </w:r>
      <w:r>
        <w:rPr>
          <w:rStyle w:val="NormalTok"/>
        </w:rPr>
        <w:t xml:space="preserve"> </w:t>
      </w:r>
      <w:r>
        <w:rPr>
          <w:rStyle w:val="ConstantTok"/>
        </w:rPr>
        <w:t xml:space="preserve">TRUE</w:t>
      </w:r>
      <w:r>
        <w:rPr>
          <w:rStyle w:val="NormalTok"/>
        </w:rPr>
        <w:t xml:space="preserve">)</w:t>
      </w:r>
      <w:r>
        <w:br/>
      </w:r>
      <w:r>
        <w:rPr>
          <w:rStyle w:val="FunctionTok"/>
        </w:rPr>
        <w:t xml:space="preserve">print</w:t>
      </w:r>
      <w:r>
        <w:rPr>
          <w:rStyle w:val="NormalTok"/>
        </w:rPr>
        <w:t xml:space="preserve">(pca)</w:t>
      </w:r>
      <w:r>
        <w:br/>
      </w:r>
      <w:r>
        <w:br/>
      </w:r>
      <w:r>
        <w:rPr>
          <w:rStyle w:val="DocumentationTok"/>
        </w:rPr>
        <w:t xml:space="preserve">### extrair autovalores</w:t>
      </w:r>
      <w:r>
        <w:br/>
      </w:r>
      <w:r>
        <w:rPr>
          <w:rStyle w:val="NormalTok"/>
        </w:rPr>
        <w:t xml:space="preserve">eig.val </w:t>
      </w:r>
      <w:r>
        <w:rPr>
          <w:rStyle w:val="OtherTok"/>
        </w:rPr>
        <w:t xml:space="preserve">&lt;-</w:t>
      </w:r>
      <w:r>
        <w:rPr>
          <w:rStyle w:val="NormalTok"/>
        </w:rPr>
        <w:t xml:space="preserve"> </w:t>
      </w:r>
      <w:r>
        <w:rPr>
          <w:rStyle w:val="FunctionTok"/>
        </w:rPr>
        <w:t xml:space="preserve">get_eigenvalue</w:t>
      </w:r>
      <w:r>
        <w:rPr>
          <w:rStyle w:val="NormalTok"/>
        </w:rPr>
        <w:t xml:space="preserve">(pca)</w:t>
      </w:r>
      <w:r>
        <w:br/>
      </w:r>
      <w:r>
        <w:rPr>
          <w:rStyle w:val="NormalTok"/>
        </w:rPr>
        <w:t xml:space="preserve">eig.val</w:t>
      </w:r>
      <w:r>
        <w:br/>
      </w:r>
      <w:r>
        <w:br/>
      </w:r>
      <w:r>
        <w:rPr>
          <w:rStyle w:val="DocumentationTok"/>
        </w:rPr>
        <w:t xml:space="preserve">### salvar correlação das variáveis com os eixos</w:t>
      </w:r>
      <w:r>
        <w:br/>
      </w:r>
      <w:r>
        <w:rPr>
          <w:rStyle w:val="FunctionTok"/>
        </w:rPr>
        <w:t xml:space="preserve">sink</w:t>
      </w:r>
      <w:r>
        <w:rPr>
          <w:rStyle w:val="NormalTok"/>
        </w:rPr>
        <w:t xml:space="preserve">(</w:t>
      </w:r>
      <w:r>
        <w:rPr>
          <w:rStyle w:val="AttributeTok"/>
        </w:rPr>
        <w:t xml:space="preserve">file =</w:t>
      </w:r>
      <w:r>
        <w:rPr>
          <w:rStyle w:val="NormalTok"/>
        </w:rPr>
        <w:t xml:space="preserve"> </w:t>
      </w:r>
      <w:r>
        <w:rPr>
          <w:rStyle w:val="StringTok"/>
        </w:rPr>
        <w:t xml:space="preserve">"pca_cor_matrix.txt"</w:t>
      </w:r>
      <w:r>
        <w:rPr>
          <w:rStyle w:val="NormalTok"/>
        </w:rPr>
        <w:t xml:space="preserve">, </w:t>
      </w:r>
      <w:r>
        <w:rPr>
          <w:rStyle w:val="AttributeTok"/>
        </w:rPr>
        <w:t xml:space="preserve">append =</w:t>
      </w:r>
      <w:r>
        <w:rPr>
          <w:rStyle w:val="NormalTok"/>
        </w:rPr>
        <w:t xml:space="preserve"> </w:t>
      </w:r>
      <w:r>
        <w:rPr>
          <w:rStyle w:val="ConstantTok"/>
        </w:rPr>
        <w:t xml:space="preserve">FALSE</w:t>
      </w:r>
      <w:r>
        <w:rPr>
          <w:rStyle w:val="NormalTok"/>
        </w:rPr>
        <w:t xml:space="preserve">)</w:t>
      </w:r>
      <w:r>
        <w:br/>
      </w:r>
      <w:r>
        <w:rPr>
          <w:rStyle w:val="NormalTok"/>
        </w:rPr>
        <w:t xml:space="preserve">pca</w:t>
      </w:r>
      <w:r>
        <w:rPr>
          <w:rStyle w:val="SpecialCharTok"/>
        </w:rPr>
        <w:t xml:space="preserve">$</w:t>
      </w:r>
      <w:r>
        <w:rPr>
          <w:rStyle w:val="NormalTok"/>
        </w:rPr>
        <w:t xml:space="preserve">var</w:t>
      </w:r>
      <w:r>
        <w:rPr>
          <w:rStyle w:val="SpecialCharTok"/>
        </w:rPr>
        <w:t xml:space="preserve">$</w:t>
      </w:r>
      <w:r>
        <w:rPr>
          <w:rStyle w:val="NormalTok"/>
        </w:rPr>
        <w:t xml:space="preserve">cor</w:t>
      </w:r>
      <w:r>
        <w:br/>
      </w:r>
      <w:r>
        <w:rPr>
          <w:rStyle w:val="FunctionTok"/>
        </w:rPr>
        <w:t xml:space="preserve">sink</w:t>
      </w:r>
      <w:r>
        <w:rPr>
          <w:rStyle w:val="NormalTok"/>
        </w:rPr>
        <w:t xml:space="preserve">()</w:t>
      </w:r>
      <w:r>
        <w:br/>
      </w:r>
      <w:r>
        <w:br/>
      </w:r>
      <w:r>
        <w:rPr>
          <w:rStyle w:val="DocumentationTok"/>
        </w:rPr>
        <w:t xml:space="preserve">### gráfico de variância explicada</w:t>
      </w:r>
      <w:r>
        <w:br/>
      </w:r>
      <w:r>
        <w:rPr>
          <w:rStyle w:val="FunctionTok"/>
        </w:rPr>
        <w:t xml:space="preserve">fviz_eig</w:t>
      </w:r>
      <w:r>
        <w:rPr>
          <w:rStyle w:val="NormalTok"/>
        </w:rPr>
        <w:t xml:space="preserve">(pca, </w:t>
      </w:r>
      <w:r>
        <w:rPr>
          <w:rStyle w:val="AttributeTok"/>
        </w:rPr>
        <w:t xml:space="preserve">addlabels =</w:t>
      </w:r>
      <w:r>
        <w:rPr>
          <w:rStyle w:val="NormalTok"/>
        </w:rPr>
        <w:t xml:space="preserve"> </w:t>
      </w:r>
      <w:r>
        <w:rPr>
          <w:rStyle w:val="ConstantTok"/>
        </w:rPr>
        <w:t xml:space="preserve">TRUE</w:t>
      </w:r>
      <w:r>
        <w:rPr>
          <w:rStyle w:val="NormalTok"/>
        </w:rPr>
        <w:t xml:space="preserve">)</w:t>
      </w:r>
      <w:r>
        <w:br/>
      </w:r>
      <w:r>
        <w:br/>
      </w:r>
      <w:r>
        <w:rPr>
          <w:rStyle w:val="DocumentationTok"/>
        </w:rPr>
        <w:t xml:space="preserve">### extrair variáveis da PCA</w:t>
      </w:r>
      <w:r>
        <w:br/>
      </w:r>
      <w:r>
        <w:rPr>
          <w:rStyle w:val="NormalTok"/>
        </w:rPr>
        <w:t xml:space="preserve">var </w:t>
      </w:r>
      <w:r>
        <w:rPr>
          <w:rStyle w:val="OtherTok"/>
        </w:rPr>
        <w:t xml:space="preserve">&lt;-</w:t>
      </w:r>
      <w:r>
        <w:rPr>
          <w:rStyle w:val="NormalTok"/>
        </w:rPr>
        <w:t xml:space="preserve"> </w:t>
      </w:r>
      <w:r>
        <w:rPr>
          <w:rStyle w:val="FunctionTok"/>
        </w:rPr>
        <w:t xml:space="preserve">get_pca_var</w:t>
      </w:r>
      <w:r>
        <w:rPr>
          <w:rStyle w:val="NormalTok"/>
        </w:rPr>
        <w:t xml:space="preserve">(pca)</w:t>
      </w:r>
      <w:r>
        <w:br/>
      </w:r>
      <w:r>
        <w:rPr>
          <w:rStyle w:val="NormalTok"/>
        </w:rPr>
        <w:t xml:space="preserve">var</w:t>
      </w:r>
      <w:r>
        <w:br/>
      </w:r>
      <w:r>
        <w:br/>
      </w:r>
      <w:r>
        <w:rPr>
          <w:rStyle w:val="DocumentationTok"/>
        </w:rPr>
        <w:t xml:space="preserve">### plot das variáveis</w:t>
      </w:r>
      <w:r>
        <w:br/>
      </w:r>
      <w:r>
        <w:rPr>
          <w:rStyle w:val="FunctionTok"/>
        </w:rPr>
        <w:t xml:space="preserve">fviz_pca_var</w:t>
      </w:r>
      <w:r>
        <w:rPr>
          <w:rStyle w:val="NormalTok"/>
        </w:rPr>
        <w:t xml:space="preserve">(pca, </w:t>
      </w:r>
      <w:r>
        <w:rPr>
          <w:rStyle w:val="AttributeTok"/>
        </w:rPr>
        <w:t xml:space="preserve">col.var =</w:t>
      </w:r>
      <w:r>
        <w:rPr>
          <w:rStyle w:val="NormalTok"/>
        </w:rPr>
        <w:t xml:space="preserve"> </w:t>
      </w:r>
      <w:r>
        <w:rPr>
          <w:rStyle w:val="StringTok"/>
        </w:rPr>
        <w:t xml:space="preserve">"black"</w:t>
      </w:r>
      <w:r>
        <w:rPr>
          <w:rStyle w:val="NormalTok"/>
        </w:rPr>
        <w:t xml:space="preserve">)</w:t>
      </w:r>
      <w:r>
        <w:br/>
      </w:r>
      <w:r>
        <w:br/>
      </w:r>
      <w:r>
        <w:rPr>
          <w:rStyle w:val="DocumentationTok"/>
        </w:rPr>
        <w:t xml:space="preserve">### visualizar cos2</w:t>
      </w:r>
      <w:r>
        <w:br/>
      </w:r>
      <w:r>
        <w:rPr>
          <w:rStyle w:val="FunctionTok"/>
        </w:rPr>
        <w:t xml:space="preserve">library</w:t>
      </w:r>
      <w:r>
        <w:rPr>
          <w:rStyle w:val="NormalTok"/>
        </w:rPr>
        <w:t xml:space="preserve">(</w:t>
      </w:r>
      <w:r>
        <w:rPr>
          <w:rStyle w:val="StringTok"/>
        </w:rPr>
        <w:t xml:space="preserve">"corrplot"</w:t>
      </w:r>
      <w:r>
        <w:rPr>
          <w:rStyle w:val="NormalTok"/>
        </w:rPr>
        <w:t xml:space="preserve">)</w:t>
      </w:r>
      <w:r>
        <w:br/>
      </w:r>
      <w:r>
        <w:rPr>
          <w:rStyle w:val="FunctionTok"/>
        </w:rPr>
        <w:t xml:space="preserve">corrplot</w:t>
      </w:r>
      <w:r>
        <w:rPr>
          <w:rStyle w:val="NormalTok"/>
        </w:rPr>
        <w:t xml:space="preserve">(var</w:t>
      </w:r>
      <w:r>
        <w:rPr>
          <w:rStyle w:val="SpecialCharTok"/>
        </w:rPr>
        <w:t xml:space="preserve">$</w:t>
      </w:r>
      <w:r>
        <w:rPr>
          <w:rStyle w:val="NormalTok"/>
        </w:rPr>
        <w:t xml:space="preserve">cos2, </w:t>
      </w:r>
      <w:r>
        <w:rPr>
          <w:rStyle w:val="AttributeTok"/>
        </w:rPr>
        <w:t xml:space="preserve">is.corr=</w:t>
      </w:r>
      <w:r>
        <w:rPr>
          <w:rStyle w:val="ConstantTok"/>
        </w:rPr>
        <w:t xml:space="preserve">FALSE</w:t>
      </w:r>
      <w:r>
        <w:rPr>
          <w:rStyle w:val="NormalTok"/>
        </w:rPr>
        <w:t xml:space="preserve">)</w:t>
      </w:r>
      <w:r>
        <w:br/>
      </w:r>
      <w:r>
        <w:br/>
      </w:r>
      <w:r>
        <w:rPr>
          <w:rStyle w:val="DocumentationTok"/>
        </w:rPr>
        <w:t xml:space="preserve">### gráfico cos2</w:t>
      </w:r>
      <w:r>
        <w:br/>
      </w:r>
      <w:r>
        <w:rPr>
          <w:rStyle w:val="FunctionTok"/>
        </w:rPr>
        <w:t xml:space="preserve">fviz_cos2</w:t>
      </w:r>
      <w:r>
        <w:rPr>
          <w:rStyle w:val="NormalTok"/>
        </w:rPr>
        <w:t xml:space="preserve">(pca, </w:t>
      </w:r>
      <w:r>
        <w:rPr>
          <w:rStyle w:val="AttributeTok"/>
        </w:rPr>
        <w:t xml:space="preserve">choice =</w:t>
      </w:r>
      <w:r>
        <w:rPr>
          <w:rStyle w:val="NormalTok"/>
        </w:rPr>
        <w:t xml:space="preserve"> </w:t>
      </w:r>
      <w:r>
        <w:rPr>
          <w:rStyle w:val="StringTok"/>
        </w:rPr>
        <w:t xml:space="preserve">"var"</w:t>
      </w:r>
      <w:r>
        <w:rPr>
          <w:rStyle w:val="NormalTok"/>
        </w:rPr>
        <w:t xml:space="preserve">, </w:t>
      </w:r>
      <w:r>
        <w:rPr>
          <w:rStyle w:val="AttributeTok"/>
        </w:rPr>
        <w:t xml:space="preserve">axes =</w:t>
      </w:r>
      <w:r>
        <w:rPr>
          <w:rStyle w:val="NormalTok"/>
        </w:rPr>
        <w:t xml:space="preserve"> </w:t>
      </w:r>
      <w:r>
        <w:rPr>
          <w:rStyle w:val="DecValTok"/>
        </w:rPr>
        <w:t xml:space="preserve">1</w:t>
      </w:r>
      <w:r>
        <w:rPr>
          <w:rStyle w:val="SpecialCharTok"/>
        </w:rPr>
        <w:t xml:space="preserve">:</w:t>
      </w:r>
      <w:r>
        <w:rPr>
          <w:rStyle w:val="DecValTok"/>
        </w:rPr>
        <w:t xml:space="preserve">2</w:t>
      </w:r>
      <w:r>
        <w:rPr>
          <w:rStyle w:val="NormalTok"/>
        </w:rPr>
        <w:t xml:space="preserve">)</w:t>
      </w:r>
      <w:r>
        <w:br/>
      </w:r>
      <w:r>
        <w:rPr>
          <w:rStyle w:val="DocumentationTok"/>
        </w:rPr>
        <w:t xml:space="preserve">### plot com cores por cos2</w:t>
      </w:r>
      <w:r>
        <w:br/>
      </w:r>
      <w:r>
        <w:rPr>
          <w:rStyle w:val="FunctionTok"/>
        </w:rPr>
        <w:t xml:space="preserve">fviz_pca_var</w:t>
      </w:r>
      <w:r>
        <w:rPr>
          <w:rStyle w:val="NormalTok"/>
        </w:rPr>
        <w:t xml:space="preserve">(pca, </w:t>
      </w:r>
      <w:r>
        <w:rPr>
          <w:rStyle w:val="AttributeTok"/>
        </w:rPr>
        <w:t xml:space="preserve">col.var =</w:t>
      </w:r>
      <w:r>
        <w:rPr>
          <w:rStyle w:val="NormalTok"/>
        </w:rPr>
        <w:t xml:space="preserve"> </w:t>
      </w:r>
      <w:r>
        <w:rPr>
          <w:rStyle w:val="StringTok"/>
        </w:rPr>
        <w:t xml:space="preserve">"cos2"</w:t>
      </w:r>
      <w:r>
        <w:rPr>
          <w:rStyle w:val="NormalTok"/>
        </w:rPr>
        <w:t xml:space="preserve">,</w:t>
      </w:r>
      <w:r>
        <w:br/>
      </w:r>
      <w:r>
        <w:rPr>
          <w:rStyle w:val="NormalTok"/>
        </w:rPr>
        <w:t xml:space="preserve">             </w:t>
      </w:r>
      <w:r>
        <w:rPr>
          <w:rStyle w:val="AttributeTok"/>
        </w:rPr>
        <w:t xml:space="preserve">gradient.cols =</w:t>
      </w:r>
      <w:r>
        <w:rPr>
          <w:rStyle w:val="NormalTok"/>
        </w:rPr>
        <w:t xml:space="preserve"> </w:t>
      </w:r>
      <w:r>
        <w:rPr>
          <w:rStyle w:val="FunctionTok"/>
        </w:rPr>
        <w:t xml:space="preserve">c</w:t>
      </w:r>
      <w:r>
        <w:rPr>
          <w:rStyle w:val="NormalTok"/>
        </w:rPr>
        <w:t xml:space="preserve">(</w:t>
      </w:r>
      <w:r>
        <w:rPr>
          <w:rStyle w:val="StringTok"/>
        </w:rPr>
        <w:t xml:space="preserve">"#00AFBB"</w:t>
      </w:r>
      <w:r>
        <w:rPr>
          <w:rStyle w:val="NormalTok"/>
        </w:rPr>
        <w:t xml:space="preserve">, </w:t>
      </w:r>
      <w:r>
        <w:rPr>
          <w:rStyle w:val="StringTok"/>
        </w:rPr>
        <w:t xml:space="preserve">"#E7B800"</w:t>
      </w:r>
      <w:r>
        <w:rPr>
          <w:rStyle w:val="NormalTok"/>
        </w:rPr>
        <w:t xml:space="preserve">, </w:t>
      </w:r>
      <w:r>
        <w:rPr>
          <w:rStyle w:val="StringTok"/>
        </w:rPr>
        <w:t xml:space="preserve">"#FC4E07"</w:t>
      </w:r>
      <w:r>
        <w:rPr>
          <w:rStyle w:val="NormalTok"/>
        </w:rPr>
        <w:t xml:space="preserve">),</w:t>
      </w:r>
      <w:r>
        <w:br/>
      </w:r>
      <w:r>
        <w:rPr>
          <w:rStyle w:val="NormalTok"/>
        </w:rPr>
        <w:t xml:space="preserve">             </w:t>
      </w:r>
      <w:r>
        <w:rPr>
          <w:rStyle w:val="AttributeTok"/>
        </w:rPr>
        <w:t xml:space="preserve">repel =</w:t>
      </w:r>
      <w:r>
        <w:rPr>
          <w:rStyle w:val="NormalTok"/>
        </w:rPr>
        <w:t xml:space="preserve"> </w:t>
      </w:r>
      <w:r>
        <w:rPr>
          <w:rStyle w:val="ConstantTok"/>
        </w:rPr>
        <w:t xml:space="preserve">TRUE</w:t>
      </w:r>
      <w:r>
        <w:br/>
      </w:r>
      <w:r>
        <w:rPr>
          <w:rStyle w:val="NormalTok"/>
        </w:rPr>
        <w:t xml:space="preserve">)</w:t>
      </w:r>
      <w:r>
        <w:br/>
      </w:r>
      <w:r>
        <w:rPr>
          <w:rStyle w:val="DocumentationTok"/>
        </w:rPr>
        <w:t xml:space="preserve">### transparência por cos2</w:t>
      </w:r>
      <w:r>
        <w:br/>
      </w:r>
      <w:r>
        <w:rPr>
          <w:rStyle w:val="FunctionTok"/>
        </w:rPr>
        <w:t xml:space="preserve">fviz_pca_var</w:t>
      </w:r>
      <w:r>
        <w:rPr>
          <w:rStyle w:val="NormalTok"/>
        </w:rPr>
        <w:t xml:space="preserve">(pca, </w:t>
      </w:r>
      <w:r>
        <w:rPr>
          <w:rStyle w:val="AttributeTok"/>
        </w:rPr>
        <w:t xml:space="preserve">alpha.var =</w:t>
      </w:r>
      <w:r>
        <w:rPr>
          <w:rStyle w:val="NormalTok"/>
        </w:rPr>
        <w:t xml:space="preserve"> </w:t>
      </w:r>
      <w:r>
        <w:rPr>
          <w:rStyle w:val="StringTok"/>
        </w:rPr>
        <w:t xml:space="preserve">"cos2"</w:t>
      </w:r>
      <w:r>
        <w:rPr>
          <w:rStyle w:val="NormalTok"/>
        </w:rPr>
        <w:t xml:space="preserve">)</w:t>
      </w:r>
      <w:r>
        <w:br/>
      </w:r>
      <w:r>
        <w:rPr>
          <w:rStyle w:val="DocumentationTok"/>
        </w:rPr>
        <w:t xml:space="preserve">### contribuição das variáveis</w:t>
      </w:r>
      <w:r>
        <w:br/>
      </w:r>
      <w:r>
        <w:rPr>
          <w:rStyle w:val="FunctionTok"/>
        </w:rPr>
        <w:t xml:space="preserve">corrplot</w:t>
      </w:r>
      <w:r>
        <w:rPr>
          <w:rStyle w:val="NormalTok"/>
        </w:rPr>
        <w:t xml:space="preserve">(var</w:t>
      </w:r>
      <w:r>
        <w:rPr>
          <w:rStyle w:val="SpecialCharTok"/>
        </w:rPr>
        <w:t xml:space="preserve">$</w:t>
      </w:r>
      <w:r>
        <w:rPr>
          <w:rStyle w:val="NormalTok"/>
        </w:rPr>
        <w:t xml:space="preserve">contrib, </w:t>
      </w:r>
      <w:r>
        <w:rPr>
          <w:rStyle w:val="AttributeTok"/>
        </w:rPr>
        <w:t xml:space="preserve">is.corr=</w:t>
      </w:r>
      <w:r>
        <w:rPr>
          <w:rStyle w:val="ConstantTok"/>
        </w:rPr>
        <w:t xml:space="preserve">FALSE</w:t>
      </w:r>
      <w:r>
        <w:rPr>
          <w:rStyle w:val="NormalTok"/>
        </w:rPr>
        <w:t xml:space="preserve">)</w:t>
      </w:r>
      <w:r>
        <w:br/>
      </w:r>
      <w:r>
        <w:br/>
      </w:r>
      <w:r>
        <w:rPr>
          <w:rStyle w:val="DocumentationTok"/>
        </w:rPr>
        <w:t xml:space="preserve">### variáveis mais importantes</w:t>
      </w:r>
      <w:r>
        <w:br/>
      </w:r>
      <w:r>
        <w:rPr>
          <w:rStyle w:val="FunctionTok"/>
        </w:rPr>
        <w:t xml:space="preserve">fviz_contrib</w:t>
      </w:r>
      <w:r>
        <w:rPr>
          <w:rStyle w:val="NormalTok"/>
        </w:rPr>
        <w:t xml:space="preserve">(pca, </w:t>
      </w:r>
      <w:r>
        <w:rPr>
          <w:rStyle w:val="AttributeTok"/>
        </w:rPr>
        <w:t xml:space="preserve">choice =</w:t>
      </w:r>
      <w:r>
        <w:rPr>
          <w:rStyle w:val="NormalTok"/>
        </w:rPr>
        <w:t xml:space="preserve"> </w:t>
      </w:r>
      <w:r>
        <w:rPr>
          <w:rStyle w:val="StringTok"/>
        </w:rPr>
        <w:t xml:space="preserve">"var"</w:t>
      </w:r>
      <w:r>
        <w:rPr>
          <w:rStyle w:val="NormalTok"/>
        </w:rPr>
        <w:t xml:space="preserve">, </w:t>
      </w:r>
      <w:r>
        <w:rPr>
          <w:rStyle w:val="AttributeTok"/>
        </w:rPr>
        <w:t xml:space="preserve">axes =</w:t>
      </w:r>
      <w:r>
        <w:rPr>
          <w:rStyle w:val="NormalTok"/>
        </w:rPr>
        <w:t xml:space="preserve"> </w:t>
      </w:r>
      <w:r>
        <w:rPr>
          <w:rStyle w:val="DecValTok"/>
        </w:rPr>
        <w:t xml:space="preserve">1</w:t>
      </w:r>
      <w:r>
        <w:rPr>
          <w:rStyle w:val="NormalTok"/>
        </w:rPr>
        <w:t xml:space="preserve">, </w:t>
      </w:r>
      <w:r>
        <w:rPr>
          <w:rStyle w:val="AttributeTok"/>
        </w:rPr>
        <w:t xml:space="preserve">top =</w:t>
      </w:r>
      <w:r>
        <w:rPr>
          <w:rStyle w:val="NormalTok"/>
        </w:rPr>
        <w:t xml:space="preserve"> </w:t>
      </w:r>
      <w:r>
        <w:rPr>
          <w:rStyle w:val="DecValTok"/>
        </w:rPr>
        <w:t xml:space="preserve">10</w:t>
      </w:r>
      <w:r>
        <w:rPr>
          <w:rStyle w:val="NormalTok"/>
        </w:rPr>
        <w:t xml:space="preserve">)</w:t>
      </w:r>
      <w:r>
        <w:br/>
      </w:r>
      <w:r>
        <w:rPr>
          <w:rStyle w:val="FunctionTok"/>
        </w:rPr>
        <w:t xml:space="preserve">fviz_contrib</w:t>
      </w:r>
      <w:r>
        <w:rPr>
          <w:rStyle w:val="NormalTok"/>
        </w:rPr>
        <w:t xml:space="preserve">(pca, </w:t>
      </w:r>
      <w:r>
        <w:rPr>
          <w:rStyle w:val="AttributeTok"/>
        </w:rPr>
        <w:t xml:space="preserve">choice =</w:t>
      </w:r>
      <w:r>
        <w:rPr>
          <w:rStyle w:val="NormalTok"/>
        </w:rPr>
        <w:t xml:space="preserve"> </w:t>
      </w:r>
      <w:r>
        <w:rPr>
          <w:rStyle w:val="StringTok"/>
        </w:rPr>
        <w:t xml:space="preserve">"var"</w:t>
      </w:r>
      <w:r>
        <w:rPr>
          <w:rStyle w:val="NormalTok"/>
        </w:rPr>
        <w:t xml:space="preserve">, </w:t>
      </w:r>
      <w:r>
        <w:rPr>
          <w:rStyle w:val="AttributeTok"/>
        </w:rPr>
        <w:t xml:space="preserve">axes =</w:t>
      </w:r>
      <w:r>
        <w:rPr>
          <w:rStyle w:val="NormalTok"/>
        </w:rPr>
        <w:t xml:space="preserve"> </w:t>
      </w:r>
      <w:r>
        <w:rPr>
          <w:rStyle w:val="DecValTok"/>
        </w:rPr>
        <w:t xml:space="preserve">2</w:t>
      </w:r>
      <w:r>
        <w:rPr>
          <w:rStyle w:val="NormalTok"/>
        </w:rPr>
        <w:t xml:space="preserve">, </w:t>
      </w:r>
      <w:r>
        <w:rPr>
          <w:rStyle w:val="AttributeTok"/>
        </w:rPr>
        <w:t xml:space="preserve">top =</w:t>
      </w:r>
      <w:r>
        <w:rPr>
          <w:rStyle w:val="NormalTok"/>
        </w:rPr>
        <w:t xml:space="preserve"> </w:t>
      </w:r>
      <w:r>
        <w:rPr>
          <w:rStyle w:val="DecValTok"/>
        </w:rPr>
        <w:t xml:space="preserve">10</w:t>
      </w:r>
      <w:r>
        <w:rPr>
          <w:rStyle w:val="NormalTok"/>
        </w:rPr>
        <w:t xml:space="preserve">)</w:t>
      </w:r>
      <w:r>
        <w:br/>
      </w:r>
      <w:r>
        <w:rPr>
          <w:rStyle w:val="FunctionTok"/>
        </w:rPr>
        <w:t xml:space="preserve">fviz_contrib</w:t>
      </w:r>
      <w:r>
        <w:rPr>
          <w:rStyle w:val="NormalTok"/>
        </w:rPr>
        <w:t xml:space="preserve">(pca, </w:t>
      </w:r>
      <w:r>
        <w:rPr>
          <w:rStyle w:val="AttributeTok"/>
        </w:rPr>
        <w:t xml:space="preserve">choice =</w:t>
      </w:r>
      <w:r>
        <w:rPr>
          <w:rStyle w:val="NormalTok"/>
        </w:rPr>
        <w:t xml:space="preserve"> </w:t>
      </w:r>
      <w:r>
        <w:rPr>
          <w:rStyle w:val="StringTok"/>
        </w:rPr>
        <w:t xml:space="preserve">"var"</w:t>
      </w:r>
      <w:r>
        <w:rPr>
          <w:rStyle w:val="NormalTok"/>
        </w:rPr>
        <w:t xml:space="preserve">, </w:t>
      </w:r>
      <w:r>
        <w:rPr>
          <w:rStyle w:val="AttributeTok"/>
        </w:rPr>
        <w:t xml:space="preserve">axes =</w:t>
      </w:r>
      <w:r>
        <w:rPr>
          <w:rStyle w:val="NormalTok"/>
        </w:rPr>
        <w:t xml:space="preserve"> </w:t>
      </w:r>
      <w:r>
        <w:rPr>
          <w:rStyle w:val="DecValTok"/>
        </w:rPr>
        <w:t xml:space="preserve">1</w:t>
      </w:r>
      <w:r>
        <w:rPr>
          <w:rStyle w:val="SpecialCharTok"/>
        </w:rPr>
        <w:t xml:space="preserve">:</w:t>
      </w:r>
      <w:r>
        <w:rPr>
          <w:rStyle w:val="DecValTok"/>
        </w:rPr>
        <w:t xml:space="preserve">2</w:t>
      </w:r>
      <w:r>
        <w:rPr>
          <w:rStyle w:val="NormalTok"/>
        </w:rPr>
        <w:t xml:space="preserve">, </w:t>
      </w:r>
      <w:r>
        <w:rPr>
          <w:rStyle w:val="AttributeTok"/>
        </w:rPr>
        <w:t xml:space="preserve">top =</w:t>
      </w:r>
      <w:r>
        <w:rPr>
          <w:rStyle w:val="NormalTok"/>
        </w:rPr>
        <w:t xml:space="preserve"> </w:t>
      </w:r>
      <w:r>
        <w:rPr>
          <w:rStyle w:val="DecValTok"/>
        </w:rPr>
        <w:t xml:space="preserve">10</w:t>
      </w:r>
      <w:r>
        <w:rPr>
          <w:rStyle w:val="NormalTok"/>
        </w:rPr>
        <w:t xml:space="preserve">)</w:t>
      </w:r>
      <w:r>
        <w:br/>
      </w:r>
      <w:r>
        <w:rPr>
          <w:rStyle w:val="DocumentationTok"/>
        </w:rPr>
        <w:t xml:space="preserve">### plot por contribuição</w:t>
      </w:r>
      <w:r>
        <w:br/>
      </w:r>
      <w:r>
        <w:rPr>
          <w:rStyle w:val="FunctionTok"/>
        </w:rPr>
        <w:t xml:space="preserve">fviz_pca_var</w:t>
      </w:r>
      <w:r>
        <w:rPr>
          <w:rStyle w:val="NormalTok"/>
        </w:rPr>
        <w:t xml:space="preserve">(pca, </w:t>
      </w:r>
      <w:r>
        <w:rPr>
          <w:rStyle w:val="AttributeTok"/>
        </w:rPr>
        <w:t xml:space="preserve">col.var =</w:t>
      </w:r>
      <w:r>
        <w:rPr>
          <w:rStyle w:val="NormalTok"/>
        </w:rPr>
        <w:t xml:space="preserve"> </w:t>
      </w:r>
      <w:r>
        <w:rPr>
          <w:rStyle w:val="StringTok"/>
        </w:rPr>
        <w:t xml:space="preserve">"contrib"</w:t>
      </w:r>
      <w:r>
        <w:rPr>
          <w:rStyle w:val="NormalTok"/>
        </w:rPr>
        <w:t xml:space="preserve">,</w:t>
      </w:r>
      <w:r>
        <w:br/>
      </w:r>
      <w:r>
        <w:rPr>
          <w:rStyle w:val="NormalTok"/>
        </w:rPr>
        <w:t xml:space="preserve">             </w:t>
      </w:r>
      <w:r>
        <w:rPr>
          <w:rStyle w:val="AttributeTok"/>
        </w:rPr>
        <w:t xml:space="preserve">gradient.cols =</w:t>
      </w:r>
      <w:r>
        <w:rPr>
          <w:rStyle w:val="NormalTok"/>
        </w:rPr>
        <w:t xml:space="preserve"> </w:t>
      </w:r>
      <w:r>
        <w:rPr>
          <w:rStyle w:val="FunctionTok"/>
        </w:rPr>
        <w:t xml:space="preserve">c</w:t>
      </w:r>
      <w:r>
        <w:rPr>
          <w:rStyle w:val="NormalTok"/>
        </w:rPr>
        <w:t xml:space="preserve">(</w:t>
      </w:r>
      <w:r>
        <w:rPr>
          <w:rStyle w:val="StringTok"/>
        </w:rPr>
        <w:t xml:space="preserve">"#00AFBB"</w:t>
      </w:r>
      <w:r>
        <w:rPr>
          <w:rStyle w:val="NormalTok"/>
        </w:rPr>
        <w:t xml:space="preserve">, </w:t>
      </w:r>
      <w:r>
        <w:rPr>
          <w:rStyle w:val="StringTok"/>
        </w:rPr>
        <w:t xml:space="preserve">"#E7B800"</w:t>
      </w:r>
      <w:r>
        <w:rPr>
          <w:rStyle w:val="NormalTok"/>
        </w:rPr>
        <w:t xml:space="preserve">, </w:t>
      </w:r>
      <w:r>
        <w:rPr>
          <w:rStyle w:val="StringTok"/>
        </w:rPr>
        <w:t xml:space="preserve">"#FC4E07"</w:t>
      </w:r>
      <w:r>
        <w:rPr>
          <w:rStyle w:val="NormalTok"/>
        </w:rPr>
        <w:t xml:space="preserve">)</w:t>
      </w:r>
      <w:r>
        <w:br/>
      </w:r>
      <w:r>
        <w:rPr>
          <w:rStyle w:val="NormalTok"/>
        </w:rPr>
        <w:t xml:space="preserve">)</w:t>
      </w:r>
      <w:r>
        <w:br/>
      </w:r>
      <w:r>
        <w:rPr>
          <w:rStyle w:val="DocumentationTok"/>
        </w:rPr>
        <w:t xml:space="preserve">### transparência por contribuição</w:t>
      </w:r>
      <w:r>
        <w:br/>
      </w:r>
      <w:r>
        <w:rPr>
          <w:rStyle w:val="FunctionTok"/>
        </w:rPr>
        <w:t xml:space="preserve">fviz_pca_var</w:t>
      </w:r>
      <w:r>
        <w:rPr>
          <w:rStyle w:val="NormalTok"/>
        </w:rPr>
        <w:t xml:space="preserve">(pca, </w:t>
      </w:r>
      <w:r>
        <w:rPr>
          <w:rStyle w:val="AttributeTok"/>
        </w:rPr>
        <w:t xml:space="preserve">alpha.var =</w:t>
      </w:r>
      <w:r>
        <w:rPr>
          <w:rStyle w:val="NormalTok"/>
        </w:rPr>
        <w:t xml:space="preserve"> </w:t>
      </w:r>
      <w:r>
        <w:rPr>
          <w:rStyle w:val="StringTok"/>
        </w:rPr>
        <w:t xml:space="preserve">"contrib"</w:t>
      </w:r>
      <w:r>
        <w:rPr>
          <w:rStyle w:val="NormalTok"/>
        </w:rPr>
        <w:t xml:space="preserve">)</w:t>
      </w:r>
      <w:r>
        <w:br/>
      </w:r>
      <w:r>
        <w:br/>
      </w:r>
      <w:r>
        <w:rPr>
          <w:rStyle w:val="DocumentationTok"/>
        </w:rPr>
        <w:t xml:space="preserve">### clusterização das variáveis</w:t>
      </w:r>
      <w:r>
        <w:br/>
      </w: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NormalTok"/>
        </w:rPr>
        <w:t xml:space="preserve">res.km </w:t>
      </w:r>
      <w:r>
        <w:rPr>
          <w:rStyle w:val="OtherTok"/>
        </w:rPr>
        <w:t xml:space="preserve">&lt;-</w:t>
      </w:r>
      <w:r>
        <w:rPr>
          <w:rStyle w:val="NormalTok"/>
        </w:rPr>
        <w:t xml:space="preserve"> </w:t>
      </w:r>
      <w:r>
        <w:rPr>
          <w:rStyle w:val="FunctionTok"/>
        </w:rPr>
        <w:t xml:space="preserve">kmeans</w:t>
      </w:r>
      <w:r>
        <w:rPr>
          <w:rStyle w:val="NormalTok"/>
        </w:rPr>
        <w:t xml:space="preserve">(var</w:t>
      </w:r>
      <w:r>
        <w:rPr>
          <w:rStyle w:val="SpecialCharTok"/>
        </w:rPr>
        <w:t xml:space="preserve">$</w:t>
      </w:r>
      <w:r>
        <w:rPr>
          <w:rStyle w:val="NormalTok"/>
        </w:rPr>
        <w:t xml:space="preserve">coord, </w:t>
      </w:r>
      <w:r>
        <w:rPr>
          <w:rStyle w:val="AttributeTok"/>
        </w:rPr>
        <w:t xml:space="preserve">centers =</w:t>
      </w:r>
      <w:r>
        <w:rPr>
          <w:rStyle w:val="NormalTok"/>
        </w:rPr>
        <w:t xml:space="preserve"> </w:t>
      </w:r>
      <w:r>
        <w:rPr>
          <w:rStyle w:val="DecValTok"/>
        </w:rPr>
        <w:t xml:space="preserve">3</w:t>
      </w:r>
      <w:r>
        <w:rPr>
          <w:rStyle w:val="NormalTok"/>
        </w:rPr>
        <w:t xml:space="preserve">, </w:t>
      </w:r>
      <w:r>
        <w:rPr>
          <w:rStyle w:val="AttributeTok"/>
        </w:rPr>
        <w:t xml:space="preserve">nstart =</w:t>
      </w:r>
      <w:r>
        <w:rPr>
          <w:rStyle w:val="NormalTok"/>
        </w:rPr>
        <w:t xml:space="preserve"> </w:t>
      </w:r>
      <w:r>
        <w:rPr>
          <w:rStyle w:val="DecValTok"/>
        </w:rPr>
        <w:t xml:space="preserve">25</w:t>
      </w:r>
      <w:r>
        <w:rPr>
          <w:rStyle w:val="NormalTok"/>
        </w:rPr>
        <w:t xml:space="preserve">)</w:t>
      </w:r>
      <w:r>
        <w:br/>
      </w:r>
      <w:r>
        <w:rPr>
          <w:rStyle w:val="NormalTok"/>
        </w:rPr>
        <w:t xml:space="preserve">grp </w:t>
      </w:r>
      <w:r>
        <w:rPr>
          <w:rStyle w:val="OtherTok"/>
        </w:rPr>
        <w:t xml:space="preserve">&lt;-</w:t>
      </w:r>
      <w:r>
        <w:rPr>
          <w:rStyle w:val="NormalTok"/>
        </w:rPr>
        <w:t xml:space="preserve"> </w:t>
      </w:r>
      <w:r>
        <w:rPr>
          <w:rStyle w:val="FunctionTok"/>
        </w:rPr>
        <w:t xml:space="preserve">as.factor</w:t>
      </w:r>
      <w:r>
        <w:rPr>
          <w:rStyle w:val="NormalTok"/>
        </w:rPr>
        <w:t xml:space="preserve">(res.km</w:t>
      </w:r>
      <w:r>
        <w:rPr>
          <w:rStyle w:val="SpecialCharTok"/>
        </w:rPr>
        <w:t xml:space="preserve">$</w:t>
      </w:r>
      <w:r>
        <w:rPr>
          <w:rStyle w:val="NormalTok"/>
        </w:rPr>
        <w:t xml:space="preserve">cluster)</w:t>
      </w:r>
      <w:r>
        <w:br/>
      </w:r>
      <w:r>
        <w:br/>
      </w:r>
      <w:r>
        <w:rPr>
          <w:rStyle w:val="DocumentationTok"/>
        </w:rPr>
        <w:t xml:space="preserve">### plot com clusters</w:t>
      </w:r>
      <w:r>
        <w:br/>
      </w:r>
      <w:r>
        <w:rPr>
          <w:rStyle w:val="FunctionTok"/>
        </w:rPr>
        <w:t xml:space="preserve">fviz_pca_var</w:t>
      </w:r>
      <w:r>
        <w:rPr>
          <w:rStyle w:val="NormalTok"/>
        </w:rPr>
        <w:t xml:space="preserve">(pca, </w:t>
      </w:r>
      <w:r>
        <w:rPr>
          <w:rStyle w:val="AttributeTok"/>
        </w:rPr>
        <w:t xml:space="preserve">col.var =</w:t>
      </w:r>
      <w:r>
        <w:rPr>
          <w:rStyle w:val="NormalTok"/>
        </w:rPr>
        <w:t xml:space="preserve"> grp,</w:t>
      </w:r>
      <w:r>
        <w:br/>
      </w:r>
      <w:r>
        <w:rPr>
          <w:rStyle w:val="NormalTok"/>
        </w:rPr>
        <w:t xml:space="preserve">             </w:t>
      </w:r>
      <w:r>
        <w:rPr>
          <w:rStyle w:val="AttributeTok"/>
        </w:rPr>
        <w:t xml:space="preserve">palette =</w:t>
      </w:r>
      <w:r>
        <w:rPr>
          <w:rStyle w:val="NormalTok"/>
        </w:rPr>
        <w:t xml:space="preserve"> </w:t>
      </w:r>
      <w:r>
        <w:rPr>
          <w:rStyle w:val="FunctionTok"/>
        </w:rPr>
        <w:t xml:space="preserve">c</w:t>
      </w:r>
      <w:r>
        <w:rPr>
          <w:rStyle w:val="NormalTok"/>
        </w:rPr>
        <w:t xml:space="preserve">(</w:t>
      </w:r>
      <w:r>
        <w:rPr>
          <w:rStyle w:val="StringTok"/>
        </w:rPr>
        <w:t xml:space="preserve">"#0073C2FF"</w:t>
      </w:r>
      <w:r>
        <w:rPr>
          <w:rStyle w:val="NormalTok"/>
        </w:rPr>
        <w:t xml:space="preserve">, </w:t>
      </w:r>
      <w:r>
        <w:rPr>
          <w:rStyle w:val="StringTok"/>
        </w:rPr>
        <w:t xml:space="preserve">"#EFC000FF"</w:t>
      </w:r>
      <w:r>
        <w:rPr>
          <w:rStyle w:val="NormalTok"/>
        </w:rPr>
        <w:t xml:space="preserve">, </w:t>
      </w:r>
      <w:r>
        <w:rPr>
          <w:rStyle w:val="StringTok"/>
        </w:rPr>
        <w:t xml:space="preserve">"#868686FF"</w:t>
      </w:r>
      <w:r>
        <w:rPr>
          <w:rStyle w:val="NormalTok"/>
        </w:rPr>
        <w:t xml:space="preserve">),</w:t>
      </w:r>
      <w:r>
        <w:br/>
      </w:r>
      <w:r>
        <w:rPr>
          <w:rStyle w:val="NormalTok"/>
        </w:rPr>
        <w:t xml:space="preserve">             </w:t>
      </w:r>
      <w:r>
        <w:rPr>
          <w:rStyle w:val="AttributeTok"/>
        </w:rPr>
        <w:t xml:space="preserve">legend.title =</w:t>
      </w:r>
      <w:r>
        <w:rPr>
          <w:rStyle w:val="NormalTok"/>
        </w:rPr>
        <w:t xml:space="preserve"> </w:t>
      </w:r>
      <w:r>
        <w:rPr>
          <w:rStyle w:val="StringTok"/>
        </w:rPr>
        <w:t xml:space="preserve">"Cluster"</w:t>
      </w:r>
      <w:r>
        <w:rPr>
          <w:rStyle w:val="NormalTok"/>
        </w:rPr>
        <w:t xml:space="preserve">)</w:t>
      </w:r>
      <w:r>
        <w:br/>
      </w:r>
      <w:r>
        <w:br/>
      </w:r>
      <w:r>
        <w:rPr>
          <w:rStyle w:val="DocumentationTok"/>
        </w:rPr>
        <w:t xml:space="preserve">### extrair os habitats</w:t>
      </w:r>
      <w:r>
        <w:br/>
      </w:r>
      <w:r>
        <w:rPr>
          <w:rStyle w:val="NormalTok"/>
        </w:rPr>
        <w:t xml:space="preserve">ind </w:t>
      </w:r>
      <w:r>
        <w:rPr>
          <w:rStyle w:val="OtherTok"/>
        </w:rPr>
        <w:t xml:space="preserve">&lt;-</w:t>
      </w:r>
      <w:r>
        <w:rPr>
          <w:rStyle w:val="NormalTok"/>
        </w:rPr>
        <w:t xml:space="preserve"> </w:t>
      </w:r>
      <w:r>
        <w:rPr>
          <w:rStyle w:val="FunctionTok"/>
        </w:rPr>
        <w:t xml:space="preserve">get_pca_ind</w:t>
      </w:r>
      <w:r>
        <w:rPr>
          <w:rStyle w:val="NormalTok"/>
        </w:rPr>
        <w:t xml:space="preserve">(pca)</w:t>
      </w:r>
      <w:r>
        <w:br/>
      </w:r>
      <w:r>
        <w:rPr>
          <w:rStyle w:val="NormalTok"/>
        </w:rPr>
        <w:t xml:space="preserve">ind</w:t>
      </w:r>
      <w:r>
        <w:br/>
      </w:r>
      <w:r>
        <w:rPr>
          <w:rStyle w:val="NormalTok"/>
        </w:rPr>
        <w:t xml:space="preserve">ind</w:t>
      </w:r>
      <w:r>
        <w:rPr>
          <w:rStyle w:val="SpecialCharTok"/>
        </w:rPr>
        <w:t xml:space="preserve">$</w:t>
      </w:r>
      <w:r>
        <w:rPr>
          <w:rStyle w:val="NormalTok"/>
        </w:rPr>
        <w:t xml:space="preserve">contrib</w:t>
      </w:r>
      <w:r>
        <w:br/>
      </w:r>
      <w:r>
        <w:br/>
      </w:r>
      <w:r>
        <w:rPr>
          <w:rStyle w:val="DocumentationTok"/>
        </w:rPr>
        <w:t xml:space="preserve">### gráficos com os habitats</w:t>
      </w:r>
      <w:r>
        <w:br/>
      </w:r>
      <w:r>
        <w:rPr>
          <w:rStyle w:val="FunctionTok"/>
        </w:rPr>
        <w:t xml:space="preserve">fviz_pca_ind</w:t>
      </w:r>
      <w:r>
        <w:rPr>
          <w:rStyle w:val="NormalTok"/>
        </w:rPr>
        <w:t xml:space="preserve">(pca)</w:t>
      </w:r>
      <w:r>
        <w:br/>
      </w:r>
      <w:r>
        <w:br/>
      </w:r>
      <w:r>
        <w:rPr>
          <w:rStyle w:val="FunctionTok"/>
        </w:rPr>
        <w:t xml:space="preserve">fviz_pca_ind</w:t>
      </w:r>
      <w:r>
        <w:rPr>
          <w:rStyle w:val="NormalTok"/>
        </w:rPr>
        <w:t xml:space="preserve">(pca, </w:t>
      </w:r>
      <w:r>
        <w:rPr>
          <w:rStyle w:val="AttributeTok"/>
        </w:rPr>
        <w:t xml:space="preserve">col.ind =</w:t>
      </w:r>
      <w:r>
        <w:rPr>
          <w:rStyle w:val="NormalTok"/>
        </w:rPr>
        <w:t xml:space="preserve"> </w:t>
      </w:r>
      <w:r>
        <w:rPr>
          <w:rStyle w:val="StringTok"/>
        </w:rPr>
        <w:t xml:space="preserve">"cos2"</w:t>
      </w:r>
      <w:r>
        <w:rPr>
          <w:rStyle w:val="NormalTok"/>
        </w:rPr>
        <w:t xml:space="preserve">,</w:t>
      </w:r>
      <w:r>
        <w:br/>
      </w:r>
      <w:r>
        <w:rPr>
          <w:rStyle w:val="NormalTok"/>
        </w:rPr>
        <w:t xml:space="preserve">             </w:t>
      </w:r>
      <w:r>
        <w:rPr>
          <w:rStyle w:val="AttributeTok"/>
        </w:rPr>
        <w:t xml:space="preserve">gradient.cols =</w:t>
      </w:r>
      <w:r>
        <w:rPr>
          <w:rStyle w:val="NormalTok"/>
        </w:rPr>
        <w:t xml:space="preserve"> </w:t>
      </w:r>
      <w:r>
        <w:rPr>
          <w:rStyle w:val="FunctionTok"/>
        </w:rPr>
        <w:t xml:space="preserve">c</w:t>
      </w:r>
      <w:r>
        <w:rPr>
          <w:rStyle w:val="NormalTok"/>
        </w:rPr>
        <w:t xml:space="preserve">(</w:t>
      </w:r>
      <w:r>
        <w:rPr>
          <w:rStyle w:val="StringTok"/>
        </w:rPr>
        <w:t xml:space="preserve">"#00AFBB"</w:t>
      </w:r>
      <w:r>
        <w:rPr>
          <w:rStyle w:val="NormalTok"/>
        </w:rPr>
        <w:t xml:space="preserve">, </w:t>
      </w:r>
      <w:r>
        <w:rPr>
          <w:rStyle w:val="StringTok"/>
        </w:rPr>
        <w:t xml:space="preserve">"#E7B800"</w:t>
      </w:r>
      <w:r>
        <w:rPr>
          <w:rStyle w:val="NormalTok"/>
        </w:rPr>
        <w:t xml:space="preserve">, </w:t>
      </w:r>
      <w:r>
        <w:rPr>
          <w:rStyle w:val="StringTok"/>
        </w:rPr>
        <w:t xml:space="preserve">"#FC4E07"</w:t>
      </w:r>
      <w:r>
        <w:rPr>
          <w:rStyle w:val="NormalTok"/>
        </w:rPr>
        <w:t xml:space="preserve">),</w:t>
      </w:r>
      <w:r>
        <w:br/>
      </w:r>
      <w:r>
        <w:rPr>
          <w:rStyle w:val="NormalTok"/>
        </w:rPr>
        <w:t xml:space="preserve">             </w:t>
      </w:r>
      <w:r>
        <w:rPr>
          <w:rStyle w:val="AttributeTok"/>
        </w:rPr>
        <w:t xml:space="preserve">repel =</w:t>
      </w:r>
      <w:r>
        <w:rPr>
          <w:rStyle w:val="NormalTok"/>
        </w:rPr>
        <w:t xml:space="preserve"> </w:t>
      </w:r>
      <w:r>
        <w:rPr>
          <w:rStyle w:val="ConstantTok"/>
        </w:rPr>
        <w:t xml:space="preserve">TRUE</w:t>
      </w:r>
      <w:r>
        <w:br/>
      </w:r>
      <w:r>
        <w:rPr>
          <w:rStyle w:val="NormalTok"/>
        </w:rPr>
        <w:t xml:space="preserve">)</w:t>
      </w:r>
      <w:r>
        <w:br/>
      </w:r>
      <w:r>
        <w:br/>
      </w:r>
      <w:r>
        <w:rPr>
          <w:rStyle w:val="FunctionTok"/>
        </w:rPr>
        <w:t xml:space="preserve">fviz_pca_ind</w:t>
      </w:r>
      <w:r>
        <w:rPr>
          <w:rStyle w:val="NormalTok"/>
        </w:rPr>
        <w:t xml:space="preserve">(pca, </w:t>
      </w:r>
      <w:r>
        <w:rPr>
          <w:rStyle w:val="AttributeTok"/>
        </w:rPr>
        <w:t xml:space="preserve">pointsize =</w:t>
      </w:r>
      <w:r>
        <w:rPr>
          <w:rStyle w:val="NormalTok"/>
        </w:rPr>
        <w:t xml:space="preserve"> </w:t>
      </w:r>
      <w:r>
        <w:rPr>
          <w:rStyle w:val="StringTok"/>
        </w:rPr>
        <w:t xml:space="preserve">"cos2"</w:t>
      </w:r>
      <w:r>
        <w:rPr>
          <w:rStyle w:val="NormalTok"/>
        </w:rPr>
        <w:t xml:space="preserve">,</w:t>
      </w:r>
      <w:r>
        <w:br/>
      </w:r>
      <w:r>
        <w:rPr>
          <w:rStyle w:val="NormalTok"/>
        </w:rPr>
        <w:t xml:space="preserve">             </w:t>
      </w:r>
      <w:r>
        <w:rPr>
          <w:rStyle w:val="AttributeTok"/>
        </w:rPr>
        <w:t xml:space="preserve">pointshape =</w:t>
      </w:r>
      <w:r>
        <w:rPr>
          <w:rStyle w:val="NormalTok"/>
        </w:rPr>
        <w:t xml:space="preserve"> </w:t>
      </w:r>
      <w:r>
        <w:rPr>
          <w:rStyle w:val="DecValTok"/>
        </w:rPr>
        <w:t xml:space="preserve">21</w:t>
      </w:r>
      <w:r>
        <w:rPr>
          <w:rStyle w:val="NormalTok"/>
        </w:rPr>
        <w:t xml:space="preserve">, </w:t>
      </w:r>
      <w:r>
        <w:rPr>
          <w:rStyle w:val="AttributeTok"/>
        </w:rPr>
        <w:t xml:space="preserve">fill =</w:t>
      </w:r>
      <w:r>
        <w:rPr>
          <w:rStyle w:val="NormalTok"/>
        </w:rPr>
        <w:t xml:space="preserve"> </w:t>
      </w:r>
      <w:r>
        <w:rPr>
          <w:rStyle w:val="StringTok"/>
        </w:rPr>
        <w:t xml:space="preserve">"#E7B800"</w:t>
      </w:r>
      <w:r>
        <w:rPr>
          <w:rStyle w:val="NormalTok"/>
        </w:rPr>
        <w:t xml:space="preserve">,</w:t>
      </w:r>
      <w:r>
        <w:br/>
      </w:r>
      <w:r>
        <w:rPr>
          <w:rStyle w:val="NormalTok"/>
        </w:rPr>
        <w:t xml:space="preserve">             </w:t>
      </w:r>
      <w:r>
        <w:rPr>
          <w:rStyle w:val="AttributeTok"/>
        </w:rPr>
        <w:t xml:space="preserve">repel =</w:t>
      </w:r>
      <w:r>
        <w:rPr>
          <w:rStyle w:val="NormalTok"/>
        </w:rPr>
        <w:t xml:space="preserve"> </w:t>
      </w:r>
      <w:r>
        <w:rPr>
          <w:rStyle w:val="ConstantTok"/>
        </w:rPr>
        <w:t xml:space="preserve">TRUE</w:t>
      </w:r>
      <w:r>
        <w:br/>
      </w:r>
      <w:r>
        <w:rPr>
          <w:rStyle w:val="NormalTok"/>
        </w:rPr>
        <w:t xml:space="preserve">)</w:t>
      </w:r>
      <w:r>
        <w:br/>
      </w:r>
      <w:r>
        <w:br/>
      </w:r>
      <w:r>
        <w:rPr>
          <w:rStyle w:val="FunctionTok"/>
        </w:rPr>
        <w:t xml:space="preserve">fviz_pca_ind</w:t>
      </w:r>
      <w:r>
        <w:rPr>
          <w:rStyle w:val="NormalTok"/>
        </w:rPr>
        <w:t xml:space="preserve">(pca, </w:t>
      </w:r>
      <w:r>
        <w:rPr>
          <w:rStyle w:val="AttributeTok"/>
        </w:rPr>
        <w:t xml:space="preserve">col.ind =</w:t>
      </w:r>
      <w:r>
        <w:rPr>
          <w:rStyle w:val="NormalTok"/>
        </w:rPr>
        <w:t xml:space="preserve"> </w:t>
      </w:r>
      <w:r>
        <w:rPr>
          <w:rStyle w:val="StringTok"/>
        </w:rPr>
        <w:t xml:space="preserve">"cos2"</w:t>
      </w:r>
      <w:r>
        <w:rPr>
          <w:rStyle w:val="NormalTok"/>
        </w:rPr>
        <w:t xml:space="preserve">, </w:t>
      </w:r>
      <w:r>
        <w:rPr>
          <w:rStyle w:val="AttributeTok"/>
        </w:rPr>
        <w:t xml:space="preserve">pointsize =</w:t>
      </w:r>
      <w:r>
        <w:rPr>
          <w:rStyle w:val="NormalTok"/>
        </w:rPr>
        <w:t xml:space="preserve"> </w:t>
      </w:r>
      <w:r>
        <w:rPr>
          <w:rStyle w:val="StringTok"/>
        </w:rPr>
        <w:t xml:space="preserve">"cos2"</w:t>
      </w:r>
      <w:r>
        <w:rPr>
          <w:rStyle w:val="NormalTok"/>
        </w:rPr>
        <w:t xml:space="preserve">,</w:t>
      </w:r>
      <w:r>
        <w:br/>
      </w:r>
      <w:r>
        <w:rPr>
          <w:rStyle w:val="NormalTok"/>
        </w:rPr>
        <w:t xml:space="preserve">             </w:t>
      </w:r>
      <w:r>
        <w:rPr>
          <w:rStyle w:val="AttributeTok"/>
        </w:rPr>
        <w:t xml:space="preserve">gradient.cols =</w:t>
      </w:r>
      <w:r>
        <w:rPr>
          <w:rStyle w:val="NormalTok"/>
        </w:rPr>
        <w:t xml:space="preserve"> </w:t>
      </w:r>
      <w:r>
        <w:rPr>
          <w:rStyle w:val="FunctionTok"/>
        </w:rPr>
        <w:t xml:space="preserve">c</w:t>
      </w:r>
      <w:r>
        <w:rPr>
          <w:rStyle w:val="NormalTok"/>
        </w:rPr>
        <w:t xml:space="preserve">(</w:t>
      </w:r>
      <w:r>
        <w:rPr>
          <w:rStyle w:val="StringTok"/>
        </w:rPr>
        <w:t xml:space="preserve">"#00AFBB"</w:t>
      </w:r>
      <w:r>
        <w:rPr>
          <w:rStyle w:val="NormalTok"/>
        </w:rPr>
        <w:t xml:space="preserve">, </w:t>
      </w:r>
      <w:r>
        <w:rPr>
          <w:rStyle w:val="StringTok"/>
        </w:rPr>
        <w:t xml:space="preserve">"#E7B800"</w:t>
      </w:r>
      <w:r>
        <w:rPr>
          <w:rStyle w:val="NormalTok"/>
        </w:rPr>
        <w:t xml:space="preserve">, </w:t>
      </w:r>
      <w:r>
        <w:rPr>
          <w:rStyle w:val="StringTok"/>
        </w:rPr>
        <w:t xml:space="preserve">"#FC4E07"</w:t>
      </w:r>
      <w:r>
        <w:rPr>
          <w:rStyle w:val="NormalTok"/>
        </w:rPr>
        <w:t xml:space="preserve">),</w:t>
      </w:r>
      <w:r>
        <w:br/>
      </w:r>
      <w:r>
        <w:rPr>
          <w:rStyle w:val="NormalTok"/>
        </w:rPr>
        <w:t xml:space="preserve">             </w:t>
      </w:r>
      <w:r>
        <w:rPr>
          <w:rStyle w:val="AttributeTok"/>
        </w:rPr>
        <w:t xml:space="preserve">repel =</w:t>
      </w:r>
      <w:r>
        <w:rPr>
          <w:rStyle w:val="NormalTok"/>
        </w:rPr>
        <w:t xml:space="preserve"> </w:t>
      </w:r>
      <w:r>
        <w:rPr>
          <w:rStyle w:val="ConstantTok"/>
        </w:rPr>
        <w:t xml:space="preserve">TRUE</w:t>
      </w:r>
      <w:r>
        <w:br/>
      </w:r>
      <w:r>
        <w:rPr>
          <w:rStyle w:val="NormalTok"/>
        </w:rPr>
        <w:t xml:space="preserve">)</w:t>
      </w:r>
      <w:r>
        <w:br/>
      </w:r>
      <w:r>
        <w:br/>
      </w:r>
      <w:r>
        <w:rPr>
          <w:rStyle w:val="DocumentationTok"/>
        </w:rPr>
        <w:t xml:space="preserve">### qualidade de cada habitat</w:t>
      </w:r>
      <w:r>
        <w:br/>
      </w:r>
      <w:r>
        <w:rPr>
          <w:rStyle w:val="FunctionTok"/>
        </w:rPr>
        <w:t xml:space="preserve">fviz_cos2</w:t>
      </w:r>
      <w:r>
        <w:rPr>
          <w:rStyle w:val="NormalTok"/>
        </w:rPr>
        <w:t xml:space="preserve">(pca, </w:t>
      </w:r>
      <w:r>
        <w:rPr>
          <w:rStyle w:val="AttributeTok"/>
        </w:rPr>
        <w:t xml:space="preserve">choice =</w:t>
      </w:r>
      <w:r>
        <w:rPr>
          <w:rStyle w:val="NormalTok"/>
        </w:rPr>
        <w:t xml:space="preserve"> </w:t>
      </w:r>
      <w:r>
        <w:rPr>
          <w:rStyle w:val="StringTok"/>
        </w:rPr>
        <w:t xml:space="preserve">"ind"</w:t>
      </w:r>
      <w:r>
        <w:rPr>
          <w:rStyle w:val="NormalTok"/>
        </w:rPr>
        <w:t xml:space="preserve">)</w:t>
      </w:r>
      <w:r>
        <w:br/>
      </w:r>
      <w:r>
        <w:br/>
      </w:r>
      <w:r>
        <w:rPr>
          <w:rStyle w:val="DocumentationTok"/>
        </w:rPr>
        <w:t xml:space="preserve">### contribuição de cada habitat</w:t>
      </w:r>
      <w:r>
        <w:br/>
      </w:r>
      <w:r>
        <w:rPr>
          <w:rStyle w:val="FunctionTok"/>
        </w:rPr>
        <w:t xml:space="preserve">fviz_contrib</w:t>
      </w:r>
      <w:r>
        <w:rPr>
          <w:rStyle w:val="NormalTok"/>
        </w:rPr>
        <w:t xml:space="preserve">(pca, </w:t>
      </w:r>
      <w:r>
        <w:rPr>
          <w:rStyle w:val="AttributeTok"/>
        </w:rPr>
        <w:t xml:space="preserve">choice =</w:t>
      </w:r>
      <w:r>
        <w:rPr>
          <w:rStyle w:val="NormalTok"/>
        </w:rPr>
        <w:t xml:space="preserve"> </w:t>
      </w:r>
      <w:r>
        <w:rPr>
          <w:rStyle w:val="StringTok"/>
        </w:rPr>
        <w:t xml:space="preserve">"ind"</w:t>
      </w:r>
      <w:r>
        <w:rPr>
          <w:rStyle w:val="NormalTok"/>
        </w:rPr>
        <w:t xml:space="preserve">, </w:t>
      </w:r>
      <w:r>
        <w:rPr>
          <w:rStyle w:val="AttributeTok"/>
        </w:rPr>
        <w:t xml:space="preserve">axes =</w:t>
      </w:r>
      <w:r>
        <w:rPr>
          <w:rStyle w:val="NormalTok"/>
        </w:rPr>
        <w:t xml:space="preserve"> </w:t>
      </w:r>
      <w:r>
        <w:rPr>
          <w:rStyle w:val="DecValTok"/>
        </w:rPr>
        <w:t xml:space="preserve">1</w:t>
      </w:r>
      <w:r>
        <w:rPr>
          <w:rStyle w:val="SpecialCharTok"/>
        </w:rPr>
        <w:t xml:space="preserve">:</w:t>
      </w:r>
      <w:r>
        <w:rPr>
          <w:rStyle w:val="DecValTok"/>
        </w:rPr>
        <w:t xml:space="preserve">2</w:t>
      </w:r>
      <w:r>
        <w:rPr>
          <w:rStyle w:val="NormalTok"/>
        </w:rPr>
        <w:t xml:space="preserve">)</w:t>
      </w:r>
      <w:r>
        <w:br/>
      </w:r>
      <w:r>
        <w:br/>
      </w:r>
      <w:r>
        <w:rPr>
          <w:rStyle w:val="DocumentationTok"/>
        </w:rPr>
        <w:t xml:space="preserve">### variável de agrupamento</w:t>
      </w:r>
      <w:r>
        <w:br/>
      </w:r>
      <w:r>
        <w:rPr>
          <w:rStyle w:val="FunctionTok"/>
        </w:rPr>
        <w:t xml:space="preserve">nrow</w:t>
      </w:r>
      <w:r>
        <w:rPr>
          <w:rStyle w:val="NormalTok"/>
        </w:rPr>
        <w:t xml:space="preserve">(m_hab_part)</w:t>
      </w:r>
      <w:r>
        <w:br/>
      </w: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NormalTok"/>
        </w:rPr>
        <w:t xml:space="preserve">my.cont.var </w:t>
      </w:r>
      <w:r>
        <w:rPr>
          <w:rStyle w:val="OtherTok"/>
        </w:rPr>
        <w:t xml:space="preserve">&lt;-</w:t>
      </w:r>
      <w:r>
        <w:rPr>
          <w:rStyle w:val="NormalTok"/>
        </w:rPr>
        <w:t xml:space="preserve"> t_grps</w:t>
      </w:r>
      <w:r>
        <w:rPr>
          <w:rStyle w:val="SpecialCharTok"/>
        </w:rPr>
        <w:t xml:space="preserve">$</w:t>
      </w:r>
      <w:r>
        <w:rPr>
          <w:rStyle w:val="NormalTok"/>
        </w:rPr>
        <w:t xml:space="preserve">Ref_site</w:t>
      </w:r>
      <w:r>
        <w:br/>
      </w:r>
      <w:r>
        <w:rPr>
          <w:rStyle w:val="NormalTok"/>
        </w:rPr>
        <w:t xml:space="preserve">my.cont.var</w:t>
      </w:r>
      <w:r>
        <w:br/>
      </w:r>
      <w:r>
        <w:br/>
      </w:r>
      <w:r>
        <w:rPr>
          <w:rStyle w:val="DocumentationTok"/>
        </w:rPr>
        <w:t xml:space="preserve">### plot por grupo</w:t>
      </w:r>
      <w:r>
        <w:br/>
      </w:r>
      <w:r>
        <w:rPr>
          <w:rStyle w:val="FunctionTok"/>
        </w:rPr>
        <w:t xml:space="preserve">fviz_pca_ind</w:t>
      </w:r>
      <w:r>
        <w:rPr>
          <w:rStyle w:val="NormalTok"/>
        </w:rPr>
        <w:t xml:space="preserve">(pca,</w:t>
      </w:r>
      <w:r>
        <w:br/>
      </w:r>
      <w:r>
        <w:rPr>
          <w:rStyle w:val="NormalTok"/>
        </w:rPr>
        <w:t xml:space="preserve">             </w:t>
      </w:r>
      <w:r>
        <w:rPr>
          <w:rStyle w:val="AttributeTok"/>
        </w:rPr>
        <w:t xml:space="preserve">col.ind =</w:t>
      </w:r>
      <w:r>
        <w:rPr>
          <w:rStyle w:val="NormalTok"/>
        </w:rPr>
        <w:t xml:space="preserve"> </w:t>
      </w:r>
      <w:r>
        <w:rPr>
          <w:rStyle w:val="FunctionTok"/>
        </w:rPr>
        <w:t xml:space="preserve">as.factor</w:t>
      </w:r>
      <w:r>
        <w:rPr>
          <w:rStyle w:val="NormalTok"/>
        </w:rPr>
        <w:t xml:space="preserve">(t_grps</w:t>
      </w:r>
      <w:r>
        <w:rPr>
          <w:rStyle w:val="SpecialCharTok"/>
        </w:rPr>
        <w:t xml:space="preserve">$</w:t>
      </w:r>
      <w:r>
        <w:rPr>
          <w:rStyle w:val="NormalTok"/>
        </w:rPr>
        <w:t xml:space="preserve">Ref_site),</w:t>
      </w:r>
      <w:r>
        <w:br/>
      </w:r>
      <w:r>
        <w:rPr>
          <w:rStyle w:val="NormalTok"/>
        </w:rPr>
        <w:t xml:space="preserve">             </w:t>
      </w:r>
      <w:r>
        <w:rPr>
          <w:rStyle w:val="AttributeTok"/>
        </w:rPr>
        <w:t xml:space="preserve">palette =</w:t>
      </w:r>
      <w:r>
        <w:rPr>
          <w:rStyle w:val="NormalTok"/>
        </w:rPr>
        <w:t xml:space="preserve"> </w:t>
      </w:r>
      <w:r>
        <w:rPr>
          <w:rStyle w:val="StringTok"/>
        </w:rPr>
        <w:t xml:space="preserve">"jco"</w:t>
      </w:r>
      <w:r>
        <w:rPr>
          <w:rStyle w:val="NormalTok"/>
        </w:rPr>
        <w:t xml:space="preserve">,</w:t>
      </w:r>
      <w:r>
        <w:br/>
      </w:r>
      <w:r>
        <w:rPr>
          <w:rStyle w:val="NormalTok"/>
        </w:rPr>
        <w:t xml:space="preserve">             </w:t>
      </w:r>
      <w:r>
        <w:rPr>
          <w:rStyle w:val="AttributeTok"/>
        </w:rPr>
        <w:t xml:space="preserve">addEllipses =</w:t>
      </w:r>
      <w:r>
        <w:rPr>
          <w:rStyle w:val="NormalTok"/>
        </w:rPr>
        <w:t xml:space="preserve"> </w:t>
      </w:r>
      <w:r>
        <w:rPr>
          <w:rStyle w:val="ConstantTok"/>
        </w:rPr>
        <w:t xml:space="preserve">TRUE</w:t>
      </w:r>
      <w:r>
        <w:rPr>
          <w:rStyle w:val="NormalTok"/>
        </w:rPr>
        <w:t xml:space="preserve">)</w:t>
      </w:r>
      <w:r>
        <w:br/>
      </w:r>
      <w:r>
        <w:br/>
      </w:r>
      <w:r>
        <w:rPr>
          <w:rStyle w:val="DocumentationTok"/>
        </w:rPr>
        <w:t xml:space="preserve">### plot com elipses</w:t>
      </w:r>
      <w:r>
        <w:br/>
      </w:r>
      <w:r>
        <w:rPr>
          <w:rStyle w:val="FunctionTok"/>
        </w:rPr>
        <w:t xml:space="preserve">fviz_pca_ind</w:t>
      </w:r>
      <w:r>
        <w:rPr>
          <w:rStyle w:val="NormalTok"/>
        </w:rPr>
        <w:t xml:space="preserve">(pca,</w:t>
      </w:r>
      <w:r>
        <w:br/>
      </w:r>
      <w:r>
        <w:rPr>
          <w:rStyle w:val="NormalTok"/>
        </w:rPr>
        <w:t xml:space="preserve">             </w:t>
      </w:r>
      <w:r>
        <w:rPr>
          <w:rStyle w:val="AttributeTok"/>
        </w:rPr>
        <w:t xml:space="preserve">geom.ind =</w:t>
      </w:r>
      <w:r>
        <w:rPr>
          <w:rStyle w:val="NormalTok"/>
        </w:rPr>
        <w:t xml:space="preserve"> </w:t>
      </w:r>
      <w:r>
        <w:rPr>
          <w:rStyle w:val="StringTok"/>
        </w:rPr>
        <w:t xml:space="preserve">"point"</w:t>
      </w:r>
      <w:r>
        <w:rPr>
          <w:rStyle w:val="NormalTok"/>
        </w:rPr>
        <w:t xml:space="preserve">,</w:t>
      </w:r>
      <w:r>
        <w:br/>
      </w:r>
      <w:r>
        <w:rPr>
          <w:rStyle w:val="NormalTok"/>
        </w:rPr>
        <w:t xml:space="preserve">             </w:t>
      </w:r>
      <w:r>
        <w:rPr>
          <w:rStyle w:val="AttributeTok"/>
        </w:rPr>
        <w:t xml:space="preserve">col.ind =</w:t>
      </w:r>
      <w:r>
        <w:rPr>
          <w:rStyle w:val="NormalTok"/>
        </w:rPr>
        <w:t xml:space="preserve"> </w:t>
      </w:r>
      <w:r>
        <w:rPr>
          <w:rStyle w:val="FunctionTok"/>
        </w:rPr>
        <w:t xml:space="preserve">as.factor</w:t>
      </w:r>
      <w:r>
        <w:rPr>
          <w:rStyle w:val="NormalTok"/>
        </w:rPr>
        <w:t xml:space="preserve">(my.cont.var),</w:t>
      </w:r>
      <w:r>
        <w:br/>
      </w:r>
      <w:r>
        <w:rPr>
          <w:rStyle w:val="NormalTok"/>
        </w:rPr>
        <w:t xml:space="preserve">             </w:t>
      </w:r>
      <w:r>
        <w:rPr>
          <w:rStyle w:val="AttributeTok"/>
        </w:rPr>
        <w:t xml:space="preserve">palette =</w:t>
      </w:r>
      <w:r>
        <w:rPr>
          <w:rStyle w:val="NormalTok"/>
        </w:rPr>
        <w:t xml:space="preserve"> </w:t>
      </w:r>
      <w:r>
        <w:rPr>
          <w:rStyle w:val="StringTok"/>
        </w:rPr>
        <w:t xml:space="preserve">"grey"</w:t>
      </w:r>
      <w:r>
        <w:rPr>
          <w:rStyle w:val="NormalTok"/>
        </w:rPr>
        <w:t xml:space="preserve">,</w:t>
      </w:r>
      <w:r>
        <w:br/>
      </w:r>
      <w:r>
        <w:rPr>
          <w:rStyle w:val="NormalTok"/>
        </w:rPr>
        <w:t xml:space="preserve">             </w:t>
      </w:r>
      <w:r>
        <w:rPr>
          <w:rStyle w:val="AttributeTok"/>
        </w:rPr>
        <w:t xml:space="preserve">addEllipses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legend.title =</w:t>
      </w:r>
      <w:r>
        <w:rPr>
          <w:rStyle w:val="NormalTok"/>
        </w:rPr>
        <w:t xml:space="preserve"> </w:t>
      </w:r>
      <w:r>
        <w:rPr>
          <w:rStyle w:val="StringTok"/>
        </w:rPr>
        <w:t xml:space="preserve">"Groups"</w:t>
      </w:r>
      <w:r>
        <w:br/>
      </w:r>
      <w:r>
        <w:rPr>
          <w:rStyle w:val="NormalTok"/>
        </w:rPr>
        <w:t xml:space="preserve">)</w:t>
      </w:r>
      <w:r>
        <w:br/>
      </w:r>
      <w:r>
        <w:br/>
      </w:r>
      <w:r>
        <w:rPr>
          <w:rStyle w:val="DocumentationTok"/>
        </w:rPr>
        <w:t xml:space="preserve">### número de grupos</w:t>
      </w:r>
      <w:r>
        <w:br/>
      </w:r>
      <w:r>
        <w:rPr>
          <w:rStyle w:val="FunctionTok"/>
        </w:rPr>
        <w:t xml:space="preserve">length</w:t>
      </w:r>
      <w:r>
        <w:rPr>
          <w:rStyle w:val="NormalTok"/>
        </w:rPr>
        <w:t xml:space="preserve">(</w:t>
      </w:r>
      <w:r>
        <w:rPr>
          <w:rStyle w:val="FunctionTok"/>
        </w:rPr>
        <w:t xml:space="preserve">unique</w:t>
      </w:r>
      <w:r>
        <w:rPr>
          <w:rStyle w:val="NormalTok"/>
        </w:rPr>
        <w:t xml:space="preserve">(my.cont.var))</w:t>
      </w:r>
      <w:r>
        <w:br/>
      </w:r>
      <w:r>
        <w:br/>
      </w:r>
      <w:r>
        <w:rPr>
          <w:rStyle w:val="DocumentationTok"/>
        </w:rPr>
        <w:t xml:space="preserve">### elipses de confiança</w:t>
      </w:r>
      <w:r>
        <w:br/>
      </w:r>
      <w:r>
        <w:rPr>
          <w:rStyle w:val="FunctionTok"/>
        </w:rPr>
        <w:t xml:space="preserve">fviz_pca_ind</w:t>
      </w:r>
      <w:r>
        <w:rPr>
          <w:rStyle w:val="NormalTok"/>
        </w:rPr>
        <w:t xml:space="preserve">(pca,</w:t>
      </w:r>
      <w:r>
        <w:br/>
      </w:r>
      <w:r>
        <w:rPr>
          <w:rStyle w:val="NormalTok"/>
        </w:rPr>
        <w:t xml:space="preserve">             </w:t>
      </w:r>
      <w:r>
        <w:rPr>
          <w:rStyle w:val="AttributeTok"/>
        </w:rPr>
        <w:t xml:space="preserve">geom.ind =</w:t>
      </w:r>
      <w:r>
        <w:rPr>
          <w:rStyle w:val="NormalTok"/>
        </w:rPr>
        <w:t xml:space="preserve"> </w:t>
      </w:r>
      <w:r>
        <w:rPr>
          <w:rStyle w:val="StringTok"/>
        </w:rPr>
        <w:t xml:space="preserve">"point"</w:t>
      </w:r>
      <w:r>
        <w:rPr>
          <w:rStyle w:val="NormalTok"/>
        </w:rPr>
        <w:t xml:space="preserve">,</w:t>
      </w:r>
      <w:r>
        <w:br/>
      </w:r>
      <w:r>
        <w:rPr>
          <w:rStyle w:val="NormalTok"/>
        </w:rPr>
        <w:t xml:space="preserve">             </w:t>
      </w:r>
      <w:r>
        <w:rPr>
          <w:rStyle w:val="AttributeTok"/>
        </w:rPr>
        <w:t xml:space="preserve">col.ind =</w:t>
      </w:r>
      <w:r>
        <w:rPr>
          <w:rStyle w:val="NormalTok"/>
        </w:rPr>
        <w:t xml:space="preserve"> </w:t>
      </w:r>
      <w:r>
        <w:rPr>
          <w:rStyle w:val="FunctionTok"/>
        </w:rPr>
        <w:t xml:space="preserve">as.factor</w:t>
      </w:r>
      <w:r>
        <w:rPr>
          <w:rStyle w:val="NormalTok"/>
        </w:rPr>
        <w:t xml:space="preserve">(t_grps</w:t>
      </w:r>
      <w:r>
        <w:rPr>
          <w:rStyle w:val="SpecialCharTok"/>
        </w:rPr>
        <w:t xml:space="preserve">$</w:t>
      </w:r>
      <w:r>
        <w:rPr>
          <w:rStyle w:val="NormalTok"/>
        </w:rPr>
        <w:t xml:space="preserve">Ref_site),</w:t>
      </w:r>
      <w:r>
        <w:br/>
      </w:r>
      <w:r>
        <w:rPr>
          <w:rStyle w:val="NormalTok"/>
        </w:rPr>
        <w:t xml:space="preserve">             </w:t>
      </w:r>
      <w:r>
        <w:rPr>
          <w:rStyle w:val="AttributeTok"/>
        </w:rPr>
        <w:t xml:space="preserve">palette =</w:t>
      </w:r>
      <w:r>
        <w:rPr>
          <w:rStyle w:val="NormalTok"/>
        </w:rPr>
        <w:t xml:space="preserve"> </w:t>
      </w:r>
      <w:r>
        <w:rPr>
          <w:rStyle w:val="StringTok"/>
        </w:rPr>
        <w:t xml:space="preserve">"grey"</w:t>
      </w:r>
      <w:r>
        <w:rPr>
          <w:rStyle w:val="NormalTok"/>
        </w:rPr>
        <w:t xml:space="preserve">,</w:t>
      </w:r>
      <w:r>
        <w:br/>
      </w:r>
      <w:r>
        <w:rPr>
          <w:rStyle w:val="NormalTok"/>
        </w:rPr>
        <w:t xml:space="preserve">             </w:t>
      </w:r>
      <w:r>
        <w:rPr>
          <w:rStyle w:val="AttributeTok"/>
        </w:rPr>
        <w:t xml:space="preserve">addEllipses =</w:t>
      </w:r>
      <w:r>
        <w:rPr>
          <w:rStyle w:val="NormalTok"/>
        </w:rPr>
        <w:t xml:space="preserve"> </w:t>
      </w:r>
      <w:r>
        <w:rPr>
          <w:rStyle w:val="ConstantTok"/>
        </w:rPr>
        <w:t xml:space="preserve">TRUE</w:t>
      </w:r>
      <w:r>
        <w:rPr>
          <w:rStyle w:val="NormalTok"/>
        </w:rPr>
        <w:t xml:space="preserve">, </w:t>
      </w:r>
      <w:r>
        <w:rPr>
          <w:rStyle w:val="AttributeTok"/>
        </w:rPr>
        <w:t xml:space="preserve">ellipse.type =</w:t>
      </w:r>
      <w:r>
        <w:rPr>
          <w:rStyle w:val="NormalTok"/>
        </w:rPr>
        <w:t xml:space="preserve"> </w:t>
      </w:r>
      <w:r>
        <w:rPr>
          <w:rStyle w:val="StringTok"/>
        </w:rPr>
        <w:t xml:space="preserve">"confidence"</w:t>
      </w:r>
      <w:r>
        <w:rPr>
          <w:rStyle w:val="NormalTok"/>
        </w:rPr>
        <w:t xml:space="preserve">,</w:t>
      </w:r>
      <w:r>
        <w:br/>
      </w:r>
      <w:r>
        <w:rPr>
          <w:rStyle w:val="NormalTok"/>
        </w:rPr>
        <w:t xml:space="preserve">             </w:t>
      </w:r>
      <w:r>
        <w:rPr>
          <w:rStyle w:val="AttributeTok"/>
        </w:rPr>
        <w:t xml:space="preserve">mean.point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legend.title =</w:t>
      </w:r>
      <w:r>
        <w:rPr>
          <w:rStyle w:val="NormalTok"/>
        </w:rPr>
        <w:t xml:space="preserve"> </w:t>
      </w:r>
      <w:r>
        <w:rPr>
          <w:rStyle w:val="StringTok"/>
        </w:rPr>
        <w:t xml:space="preserve">"Groups"</w:t>
      </w:r>
      <w:r>
        <w:rPr>
          <w:rStyle w:val="NormalTok"/>
        </w:rPr>
        <w:t xml:space="preserve">)</w:t>
      </w:r>
      <w:r>
        <w:br/>
      </w:r>
      <w:r>
        <w:br/>
      </w:r>
      <w:r>
        <w:rPr>
          <w:rStyle w:val="DocumentationTok"/>
        </w:rPr>
        <w:t xml:space="preserve">### biplots</w:t>
      </w:r>
      <w:r>
        <w:br/>
      </w:r>
      <w:r>
        <w:rPr>
          <w:rStyle w:val="FunctionTok"/>
        </w:rPr>
        <w:t xml:space="preserve">fviz_pca_biplot</w:t>
      </w:r>
      <w:r>
        <w:rPr>
          <w:rStyle w:val="NormalTok"/>
        </w:rPr>
        <w:t xml:space="preserve">(pca, </w:t>
      </w:r>
      <w:r>
        <w:rPr>
          <w:rStyle w:val="AttributeTok"/>
        </w:rPr>
        <w:t xml:space="preserve">repel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col.var =</w:t>
      </w:r>
      <w:r>
        <w:rPr>
          <w:rStyle w:val="NormalTok"/>
        </w:rPr>
        <w:t xml:space="preserve"> </w:t>
      </w:r>
      <w:r>
        <w:rPr>
          <w:rStyle w:val="StringTok"/>
        </w:rPr>
        <w:t xml:space="preserve">"#2E9FDF"</w:t>
      </w:r>
      <w:r>
        <w:rPr>
          <w:rStyle w:val="NormalTok"/>
        </w:rPr>
        <w:t xml:space="preserve">,</w:t>
      </w:r>
      <w:r>
        <w:br/>
      </w:r>
      <w:r>
        <w:rPr>
          <w:rStyle w:val="NormalTok"/>
        </w:rPr>
        <w:t xml:space="preserve">                </w:t>
      </w:r>
      <w:r>
        <w:rPr>
          <w:rStyle w:val="AttributeTok"/>
        </w:rPr>
        <w:t xml:space="preserve">col.ind =</w:t>
      </w:r>
      <w:r>
        <w:rPr>
          <w:rStyle w:val="NormalTok"/>
        </w:rPr>
        <w:t xml:space="preserve"> </w:t>
      </w:r>
      <w:r>
        <w:rPr>
          <w:rStyle w:val="StringTok"/>
        </w:rPr>
        <w:t xml:space="preserve">"#696969"</w:t>
      </w:r>
      <w:r>
        <w:br/>
      </w:r>
      <w:r>
        <w:rPr>
          <w:rStyle w:val="NormalTok"/>
        </w:rPr>
        <w:t xml:space="preserve">)</w:t>
      </w:r>
      <w:r>
        <w:br/>
      </w:r>
      <w:r>
        <w:br/>
      </w:r>
      <w:r>
        <w:rPr>
          <w:rStyle w:val="FunctionTok"/>
        </w:rPr>
        <w:t xml:space="preserve">fviz_pca_biplot</w:t>
      </w:r>
      <w:r>
        <w:rPr>
          <w:rStyle w:val="NormalTok"/>
        </w:rPr>
        <w:t xml:space="preserve">(pca,</w:t>
      </w:r>
      <w:r>
        <w:br/>
      </w:r>
      <w:r>
        <w:rPr>
          <w:rStyle w:val="NormalTok"/>
        </w:rPr>
        <w:t xml:space="preserve">                </w:t>
      </w:r>
      <w:r>
        <w:rPr>
          <w:rStyle w:val="AttributeTok"/>
        </w:rPr>
        <w:t xml:space="preserve">col.ind =</w:t>
      </w:r>
      <w:r>
        <w:rPr>
          <w:rStyle w:val="NormalTok"/>
        </w:rPr>
        <w:t xml:space="preserve"> </w:t>
      </w:r>
      <w:r>
        <w:rPr>
          <w:rStyle w:val="FunctionTok"/>
        </w:rPr>
        <w:t xml:space="preserve">as.factor</w:t>
      </w:r>
      <w:r>
        <w:rPr>
          <w:rStyle w:val="NormalTok"/>
        </w:rPr>
        <w:t xml:space="preserve">(t_grps</w:t>
      </w:r>
      <w:r>
        <w:rPr>
          <w:rStyle w:val="SpecialCharTok"/>
        </w:rPr>
        <w:t xml:space="preserve">$</w:t>
      </w:r>
      <w:r>
        <w:rPr>
          <w:rStyle w:val="NormalTok"/>
        </w:rPr>
        <w:t xml:space="preserve">Ref_site), </w:t>
      </w:r>
      <w:r>
        <w:rPr>
          <w:rStyle w:val="AttributeTok"/>
        </w:rPr>
        <w:t xml:space="preserve">palette =</w:t>
      </w:r>
      <w:r>
        <w:rPr>
          <w:rStyle w:val="NormalTok"/>
        </w:rPr>
        <w:t xml:space="preserve"> </w:t>
      </w:r>
      <w:r>
        <w:rPr>
          <w:rStyle w:val="StringTok"/>
        </w:rPr>
        <w:t xml:space="preserve">"jco"</w:t>
      </w:r>
      <w:r>
        <w:rPr>
          <w:rStyle w:val="NormalTok"/>
        </w:rPr>
        <w:t xml:space="preserve">,</w:t>
      </w:r>
      <w:r>
        <w:br/>
      </w:r>
      <w:r>
        <w:rPr>
          <w:rStyle w:val="NormalTok"/>
        </w:rPr>
        <w:t xml:space="preserve">                </w:t>
      </w:r>
      <w:r>
        <w:rPr>
          <w:rStyle w:val="AttributeTok"/>
        </w:rPr>
        <w:t xml:space="preserve">addEllipses =</w:t>
      </w:r>
      <w:r>
        <w:rPr>
          <w:rStyle w:val="NormalTok"/>
        </w:rPr>
        <w:t xml:space="preserve"> </w:t>
      </w:r>
      <w:r>
        <w:rPr>
          <w:rStyle w:val="ConstantTok"/>
        </w:rPr>
        <w:t xml:space="preserve">TRUE</w:t>
      </w:r>
      <w:r>
        <w:rPr>
          <w:rStyle w:val="NormalTok"/>
        </w:rPr>
        <w:t xml:space="preserve">, </w:t>
      </w:r>
      <w:r>
        <w:rPr>
          <w:rStyle w:val="AttributeTok"/>
        </w:rPr>
        <w:t xml:space="preserve">elipse.type =</w:t>
      </w:r>
      <w:r>
        <w:rPr>
          <w:rStyle w:val="NormalTok"/>
        </w:rPr>
        <w:t xml:space="preserve"> </w:t>
      </w:r>
      <w:r>
        <w:rPr>
          <w:rStyle w:val="StringTok"/>
        </w:rPr>
        <w:t xml:space="preserve">"euclid"</w:t>
      </w:r>
      <w:r>
        <w:rPr>
          <w:rStyle w:val="NormalTok"/>
        </w:rPr>
        <w:t xml:space="preserve">,</w:t>
      </w:r>
      <w:r>
        <w:br/>
      </w:r>
      <w:r>
        <w:rPr>
          <w:rStyle w:val="NormalTok"/>
        </w:rPr>
        <w:t xml:space="preserve">                </w:t>
      </w:r>
      <w:r>
        <w:rPr>
          <w:rStyle w:val="AttributeTok"/>
        </w:rPr>
        <w:t xml:space="preserve">label =</w:t>
      </w:r>
      <w:r>
        <w:rPr>
          <w:rStyle w:val="NormalTok"/>
        </w:rPr>
        <w:t xml:space="preserve"> </w:t>
      </w:r>
      <w:r>
        <w:rPr>
          <w:rStyle w:val="StringTok"/>
        </w:rPr>
        <w:t xml:space="preserve">"var"</w:t>
      </w:r>
      <w:r>
        <w:rPr>
          <w:rStyle w:val="NormalTok"/>
        </w:rPr>
        <w:t xml:space="preserve">,</w:t>
      </w:r>
      <w:r>
        <w:br/>
      </w:r>
      <w:r>
        <w:rPr>
          <w:rStyle w:val="NormalTok"/>
        </w:rPr>
        <w:t xml:space="preserve">                </w:t>
      </w:r>
      <w:r>
        <w:rPr>
          <w:rStyle w:val="AttributeTok"/>
        </w:rPr>
        <w:t xml:space="preserve">col.var =</w:t>
      </w:r>
      <w:r>
        <w:rPr>
          <w:rStyle w:val="NormalTok"/>
        </w:rPr>
        <w:t xml:space="preserve"> </w:t>
      </w:r>
      <w:r>
        <w:rPr>
          <w:rStyle w:val="StringTok"/>
        </w:rPr>
        <w:t xml:space="preserve">"black"</w:t>
      </w:r>
      <w:r>
        <w:rPr>
          <w:rStyle w:val="NormalTok"/>
        </w:rPr>
        <w:t xml:space="preserve">, </w:t>
      </w:r>
      <w:r>
        <w:rPr>
          <w:rStyle w:val="AttributeTok"/>
        </w:rPr>
        <w:t xml:space="preserve">repel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legend.title =</w:t>
      </w:r>
      <w:r>
        <w:rPr>
          <w:rStyle w:val="NormalTok"/>
        </w:rPr>
        <w:t xml:space="preserve"> </w:t>
      </w:r>
      <w:r>
        <w:rPr>
          <w:rStyle w:val="StringTok"/>
        </w:rPr>
        <w:t xml:space="preserve">"Species"</w:t>
      </w:r>
      <w:r>
        <w:rPr>
          <w:rStyle w:val="NormalTok"/>
        </w:rPr>
        <w:t xml:space="preserve">)</w:t>
      </w:r>
      <w:r>
        <w:br/>
      </w:r>
      <w:r>
        <w:br/>
      </w:r>
      <w:r>
        <w:rPr>
          <w:rStyle w:val="DocumentationTok"/>
        </w:rPr>
        <w:t xml:space="preserve">### GRAFICO FINAL</w:t>
      </w:r>
      <w:r>
        <w:br/>
      </w:r>
      <w:r>
        <w:rPr>
          <w:rStyle w:val="DocumentationTok"/>
        </w:rPr>
        <w:t xml:space="preserve">### biplot final</w:t>
      </w:r>
      <w:r>
        <w:br/>
      </w:r>
      <w:r>
        <w:rPr>
          <w:rStyle w:val="FunctionTok"/>
        </w:rPr>
        <w:t xml:space="preserve">fviz_pca_biplot</w:t>
      </w:r>
      <w:r>
        <w:rPr>
          <w:rStyle w:val="NormalTok"/>
        </w:rPr>
        <w:t xml:space="preserve">(pca, </w:t>
      </w:r>
      <w:r>
        <w:rPr>
          <w:rStyle w:val="AttributeTok"/>
        </w:rPr>
        <w:t xml:space="preserve">repel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col.var =</w:t>
      </w:r>
      <w:r>
        <w:rPr>
          <w:rStyle w:val="NormalTok"/>
        </w:rPr>
        <w:t xml:space="preserve"> </w:t>
      </w:r>
      <w:r>
        <w:rPr>
          <w:rStyle w:val="StringTok"/>
        </w:rPr>
        <w:t xml:space="preserve">"red"</w:t>
      </w:r>
      <w:r>
        <w:rPr>
          <w:rStyle w:val="NormalTok"/>
        </w:rPr>
        <w:t xml:space="preserve">,</w:t>
      </w:r>
      <w:r>
        <w:br/>
      </w:r>
      <w:r>
        <w:rPr>
          <w:rStyle w:val="NormalTok"/>
        </w:rPr>
        <w:t xml:space="preserve">                </w:t>
      </w:r>
      <w:r>
        <w:rPr>
          <w:rStyle w:val="AttributeTok"/>
        </w:rPr>
        <w:t xml:space="preserve">col.ind =</w:t>
      </w:r>
      <w:r>
        <w:rPr>
          <w:rStyle w:val="NormalTok"/>
        </w:rPr>
        <w:t xml:space="preserve"> </w:t>
      </w:r>
      <w:r>
        <w:rPr>
          <w:rStyle w:val="StringTok"/>
        </w:rPr>
        <w:t xml:space="preserve">"black"</w:t>
      </w:r>
      <w:r>
        <w:br/>
      </w:r>
      <w:r>
        <w:rPr>
          <w:rStyle w:val="NormalTok"/>
        </w:rPr>
        <w:t xml:space="preserve">)</w:t>
      </w:r>
      <w:r>
        <w:br/>
      </w:r>
      <w:r>
        <w:br/>
      </w:r>
      <w:r>
        <w:rPr>
          <w:rStyle w:val="FunctionTok"/>
        </w:rPr>
        <w:t xml:space="preserve">library</w:t>
      </w:r>
      <w:r>
        <w:rPr>
          <w:rStyle w:val="NormalTok"/>
        </w:rPr>
        <w:t xml:space="preserve">(factoextra)</w:t>
      </w:r>
      <w:r>
        <w:br/>
      </w:r>
      <w:r>
        <w:rPr>
          <w:rStyle w:val="FunctionTok"/>
        </w:rPr>
        <w:t xml:space="preserve">library</w:t>
      </w:r>
      <w:r>
        <w:rPr>
          <w:rStyle w:val="NormalTok"/>
        </w:rPr>
        <w:t xml:space="preserve">(ggplot2)</w:t>
      </w:r>
      <w:r>
        <w:br/>
      </w:r>
      <w:r>
        <w:br/>
      </w:r>
      <w:r>
        <w:rPr>
          <w:rStyle w:val="DocumentationTok"/>
        </w:rPr>
        <w:t xml:space="preserve">### garantir variável como fator</w:t>
      </w:r>
      <w:r>
        <w:br/>
      </w:r>
      <w:r>
        <w:rPr>
          <w:rStyle w:val="NormalTok"/>
        </w:rPr>
        <w:t xml:space="preserve">t_grps</w:t>
      </w:r>
      <w:r>
        <w:rPr>
          <w:rStyle w:val="SpecialCharTok"/>
        </w:rPr>
        <w:t xml:space="preserve">$</w:t>
      </w:r>
      <w:r>
        <w:rPr>
          <w:rStyle w:val="NormalTok"/>
        </w:rPr>
        <w:t xml:space="preserve">Ref_site </w:t>
      </w:r>
      <w:r>
        <w:rPr>
          <w:rStyle w:val="OtherTok"/>
        </w:rPr>
        <w:t xml:space="preserve">&lt;-</w:t>
      </w:r>
      <w:r>
        <w:rPr>
          <w:rStyle w:val="NormalTok"/>
        </w:rPr>
        <w:t xml:space="preserve"> </w:t>
      </w:r>
      <w:r>
        <w:rPr>
          <w:rStyle w:val="FunctionTok"/>
        </w:rPr>
        <w:t xml:space="preserve">as.factor</w:t>
      </w:r>
      <w:r>
        <w:rPr>
          <w:rStyle w:val="NormalTok"/>
        </w:rPr>
        <w:t xml:space="preserve">(t_grps</w:t>
      </w:r>
      <w:r>
        <w:rPr>
          <w:rStyle w:val="SpecialCharTok"/>
        </w:rPr>
        <w:t xml:space="preserve">$</w:t>
      </w:r>
      <w:r>
        <w:rPr>
          <w:rStyle w:val="NormalTok"/>
        </w:rPr>
        <w:t xml:space="preserve">Ref_site)</w:t>
      </w:r>
      <w:r>
        <w:br/>
      </w:r>
      <w:r>
        <w:br/>
      </w:r>
      <w:r>
        <w:rPr>
          <w:rStyle w:val="DocumentationTok"/>
        </w:rPr>
        <w:t xml:space="preserve">### biplot com pontos e texto</w:t>
      </w:r>
      <w:r>
        <w:br/>
      </w:r>
      <w:r>
        <w:rPr>
          <w:rStyle w:val="FunctionTok"/>
        </w:rPr>
        <w:t xml:space="preserve">fviz_pca_biplot</w:t>
      </w:r>
      <w:r>
        <w:rPr>
          <w:rStyle w:val="NormalTok"/>
        </w:rPr>
        <w:t xml:space="preserve">(pca, </w:t>
      </w:r>
      <w:r>
        <w:rPr>
          <w:rStyle w:val="AttributeTok"/>
        </w:rPr>
        <w:t xml:space="preserve">repel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col.var =</w:t>
      </w:r>
      <w:r>
        <w:rPr>
          <w:rStyle w:val="NormalTok"/>
        </w:rPr>
        <w:t xml:space="preserve"> </w:t>
      </w:r>
      <w:r>
        <w:rPr>
          <w:rStyle w:val="StringTok"/>
        </w:rPr>
        <w:t xml:space="preserve">"red"</w:t>
      </w:r>
      <w:r>
        <w:rPr>
          <w:rStyle w:val="NormalTok"/>
        </w:rPr>
        <w:t xml:space="preserve">,</w:t>
      </w:r>
      <w:r>
        <w:br/>
      </w:r>
      <w:r>
        <w:rPr>
          <w:rStyle w:val="NormalTok"/>
        </w:rPr>
        <w:t xml:space="preserve">                </w:t>
      </w:r>
      <w:r>
        <w:rPr>
          <w:rStyle w:val="AttributeTok"/>
        </w:rPr>
        <w:t xml:space="preserve">col.ind =</w:t>
      </w:r>
      <w:r>
        <w:rPr>
          <w:rStyle w:val="NormalTok"/>
        </w:rPr>
        <w:t xml:space="preserve"> </w:t>
      </w:r>
      <w:r>
        <w:rPr>
          <w:rStyle w:val="StringTok"/>
        </w:rPr>
        <w:t xml:space="preserve">"black"</w:t>
      </w:r>
      <w:r>
        <w:rPr>
          <w:rStyle w:val="NormalTok"/>
        </w:rPr>
        <w:t xml:space="preserve">,</w:t>
      </w:r>
      <w:r>
        <w:br/>
      </w:r>
      <w:r>
        <w:rPr>
          <w:rStyle w:val="NormalTok"/>
        </w:rPr>
        <w:t xml:space="preserve">                </w:t>
      </w:r>
      <w:r>
        <w:rPr>
          <w:rStyle w:val="AttributeTok"/>
        </w:rPr>
        <w:t xml:space="preserve">geom =</w:t>
      </w:r>
      <w:r>
        <w:rPr>
          <w:rStyle w:val="NormalTok"/>
        </w:rPr>
        <w:t xml:space="preserve"> </w:t>
      </w:r>
      <w:r>
        <w:rPr>
          <w:rStyle w:val="FunctionTok"/>
        </w:rPr>
        <w:t xml:space="preserve">c</w:t>
      </w:r>
      <w:r>
        <w:rPr>
          <w:rStyle w:val="NormalTok"/>
        </w:rPr>
        <w:t xml:space="preserve">(</w:t>
      </w:r>
      <w:r>
        <w:rPr>
          <w:rStyle w:val="StringTok"/>
        </w:rPr>
        <w:t xml:space="preserve">"point"</w:t>
      </w:r>
      <w:r>
        <w:rPr>
          <w:rStyle w:val="NormalTok"/>
        </w:rPr>
        <w:t xml:space="preserve">, </w:t>
      </w:r>
      <w:r>
        <w:rPr>
          <w:rStyle w:val="StringTok"/>
        </w:rPr>
        <w:t xml:space="preserve">"text"</w:t>
      </w:r>
      <w:r>
        <w:rPr>
          <w:rStyle w:val="NormalTok"/>
        </w:rPr>
        <w:t xml:space="preserve">))</w:t>
      </w:r>
      <w:r>
        <w:br/>
      </w:r>
      <w:r>
        <w:br/>
      </w:r>
      <w:r>
        <w:rPr>
          <w:rStyle w:val="DocumentationTok"/>
        </w:rPr>
        <w:t xml:space="preserve">### FILTRANDO VETORES PRINCIPAIS</w:t>
      </w:r>
      <w:r>
        <w:br/>
      </w:r>
      <w:r>
        <w:rPr>
          <w:rStyle w:val="DocumentationTok"/>
        </w:rPr>
        <w:t xml:space="preserve">### selecionar variáveis mais importantes</w:t>
      </w:r>
      <w:r>
        <w:br/>
      </w:r>
      <w:r>
        <w:rPr>
          <w:rStyle w:val="NormalTok"/>
        </w:rPr>
        <w:t xml:space="preserve">var_coord </w:t>
      </w:r>
      <w:r>
        <w:rPr>
          <w:rStyle w:val="OtherTok"/>
        </w:rPr>
        <w:t xml:space="preserve">&lt;-</w:t>
      </w:r>
      <w:r>
        <w:rPr>
          <w:rStyle w:val="NormalTok"/>
        </w:rPr>
        <w:t xml:space="preserve"> pca</w:t>
      </w:r>
      <w:r>
        <w:rPr>
          <w:rStyle w:val="SpecialCharTok"/>
        </w:rPr>
        <w:t xml:space="preserve">$</w:t>
      </w:r>
      <w:r>
        <w:rPr>
          <w:rStyle w:val="NormalTok"/>
        </w:rPr>
        <w:t xml:space="preserve">var</w:t>
      </w:r>
      <w:r>
        <w:rPr>
          <w:rStyle w:val="SpecialCharTok"/>
        </w:rPr>
        <w:t xml:space="preserve">$</w:t>
      </w:r>
      <w:r>
        <w:rPr>
          <w:rStyle w:val="NormalTok"/>
        </w:rPr>
        <w:t xml:space="preserve">coord[, </w:t>
      </w:r>
      <w:r>
        <w:rPr>
          <w:rStyle w:val="DecValTok"/>
        </w:rPr>
        <w:t xml:space="preserve">1</w:t>
      </w:r>
      <w:r>
        <w:rPr>
          <w:rStyle w:val="SpecialCharTok"/>
        </w:rPr>
        <w:t xml:space="preserve">:</w:t>
      </w:r>
      <w:r>
        <w:rPr>
          <w:rStyle w:val="DecValTok"/>
        </w:rPr>
        <w:t xml:space="preserve">2</w:t>
      </w:r>
      <w:r>
        <w:rPr>
          <w:rStyle w:val="NormalTok"/>
        </w:rPr>
        <w:t xml:space="preserve">]</w:t>
      </w:r>
      <w:r>
        <w:br/>
      </w:r>
      <w:r>
        <w:rPr>
          <w:rStyle w:val="NormalTok"/>
        </w:rPr>
        <w:t xml:space="preserve">keep_vars </w:t>
      </w:r>
      <w:r>
        <w:rPr>
          <w:rStyle w:val="OtherTok"/>
        </w:rPr>
        <w:t xml:space="preserve">&lt;-</w:t>
      </w:r>
      <w:r>
        <w:rPr>
          <w:rStyle w:val="NormalTok"/>
        </w:rPr>
        <w:t xml:space="preserve"> </w:t>
      </w:r>
      <w:r>
        <w:rPr>
          <w:rStyle w:val="FunctionTok"/>
        </w:rPr>
        <w:t xml:space="preserve">apply</w:t>
      </w:r>
      <w:r>
        <w:rPr>
          <w:rStyle w:val="NormalTok"/>
        </w:rPr>
        <w:t xml:space="preserve">(</w:t>
      </w:r>
      <w:r>
        <w:rPr>
          <w:rStyle w:val="FunctionTok"/>
        </w:rPr>
        <w:t xml:space="preserve">abs</w:t>
      </w:r>
      <w:r>
        <w:rPr>
          <w:rStyle w:val="NormalTok"/>
        </w:rPr>
        <w:t xml:space="preserve">(var_coord) </w:t>
      </w:r>
      <w:r>
        <w:rPr>
          <w:rStyle w:val="SpecialCharTok"/>
        </w:rPr>
        <w:t xml:space="preserve">&gt;</w:t>
      </w:r>
      <w:r>
        <w:rPr>
          <w:rStyle w:val="NormalTok"/>
        </w:rPr>
        <w:t xml:space="preserve"> </w:t>
      </w:r>
      <w:r>
        <w:rPr>
          <w:rStyle w:val="FloatTok"/>
        </w:rPr>
        <w:t xml:space="preserve">0.5</w:t>
      </w:r>
      <w:r>
        <w:rPr>
          <w:rStyle w:val="NormalTok"/>
        </w:rPr>
        <w:t xml:space="preserve">, </w:t>
      </w:r>
      <w:r>
        <w:rPr>
          <w:rStyle w:val="DecValTok"/>
        </w:rPr>
        <w:t xml:space="preserve">1</w:t>
      </w:r>
      <w:r>
        <w:rPr>
          <w:rStyle w:val="NormalTok"/>
        </w:rPr>
        <w:t xml:space="preserve">, any)</w:t>
      </w:r>
      <w:r>
        <w:br/>
      </w:r>
      <w:r>
        <w:rPr>
          <w:rStyle w:val="NormalTok"/>
        </w:rPr>
        <w:t xml:space="preserve">keep_vars</w:t>
      </w:r>
      <w:r>
        <w:br/>
      </w:r>
      <w:r>
        <w:rPr>
          <w:rStyle w:val="NormalTok"/>
        </w:rPr>
        <w:t xml:space="preserve">vars_to_keep </w:t>
      </w:r>
      <w:r>
        <w:rPr>
          <w:rStyle w:val="OtherTok"/>
        </w:rPr>
        <w:t xml:space="preserve">&lt;-</w:t>
      </w:r>
      <w:r>
        <w:rPr>
          <w:rStyle w:val="NormalTok"/>
        </w:rPr>
        <w:t xml:space="preserve"> </w:t>
      </w:r>
      <w:r>
        <w:rPr>
          <w:rStyle w:val="FunctionTok"/>
        </w:rPr>
        <w:t xml:space="preserve">rownames</w:t>
      </w:r>
      <w:r>
        <w:rPr>
          <w:rStyle w:val="NormalTok"/>
        </w:rPr>
        <w:t xml:space="preserve">(var_coord)[keep_vars]</w:t>
      </w:r>
      <w:r>
        <w:br/>
      </w:r>
      <w:r>
        <w:rPr>
          <w:rStyle w:val="NormalTok"/>
        </w:rPr>
        <w:t xml:space="preserve">vars_to_keep</w:t>
      </w:r>
      <w:r>
        <w:br/>
      </w:r>
      <w:r>
        <w:br/>
      </w:r>
      <w:r>
        <w:rPr>
          <w:rStyle w:val="DocumentationTok"/>
        </w:rPr>
        <w:t xml:space="preserve">### criar PCA filtrada</w:t>
      </w:r>
      <w:r>
        <w:br/>
      </w:r>
      <w:r>
        <w:rPr>
          <w:rStyle w:val="NormalTok"/>
        </w:rPr>
        <w:t xml:space="preserve">pca_filt </w:t>
      </w:r>
      <w:r>
        <w:rPr>
          <w:rStyle w:val="OtherTok"/>
        </w:rPr>
        <w:t xml:space="preserve">&lt;-</w:t>
      </w:r>
      <w:r>
        <w:rPr>
          <w:rStyle w:val="NormalTok"/>
        </w:rPr>
        <w:t xml:space="preserve"> pca</w:t>
      </w:r>
      <w:r>
        <w:br/>
      </w:r>
      <w:r>
        <w:rPr>
          <w:rStyle w:val="NormalTok"/>
        </w:rPr>
        <w:t xml:space="preserve">pca_filt</w:t>
      </w:r>
      <w:r>
        <w:rPr>
          <w:rStyle w:val="SpecialCharTok"/>
        </w:rPr>
        <w:t xml:space="preserve">$</w:t>
      </w:r>
      <w:r>
        <w:rPr>
          <w:rStyle w:val="NormalTok"/>
        </w:rPr>
        <w:t xml:space="preserve">var</w:t>
      </w:r>
      <w:r>
        <w:rPr>
          <w:rStyle w:val="SpecialCharTok"/>
        </w:rPr>
        <w:t xml:space="preserve">$</w:t>
      </w:r>
      <w:r>
        <w:rPr>
          <w:rStyle w:val="NormalTok"/>
        </w:rPr>
        <w:t xml:space="preserve">coord </w:t>
      </w:r>
      <w:r>
        <w:rPr>
          <w:rStyle w:val="OtherTok"/>
        </w:rPr>
        <w:t xml:space="preserve">&lt;-</w:t>
      </w:r>
      <w:r>
        <w:rPr>
          <w:rStyle w:val="NormalTok"/>
        </w:rPr>
        <w:t xml:space="preserve"> pca</w:t>
      </w:r>
      <w:r>
        <w:rPr>
          <w:rStyle w:val="SpecialCharTok"/>
        </w:rPr>
        <w:t xml:space="preserve">$</w:t>
      </w:r>
      <w:r>
        <w:rPr>
          <w:rStyle w:val="NormalTok"/>
        </w:rPr>
        <w:t xml:space="preserve">var</w:t>
      </w:r>
      <w:r>
        <w:rPr>
          <w:rStyle w:val="SpecialCharTok"/>
        </w:rPr>
        <w:t xml:space="preserve">$</w:t>
      </w:r>
      <w:r>
        <w:rPr>
          <w:rStyle w:val="NormalTok"/>
        </w:rPr>
        <w:t xml:space="preserve">coord[vars_to_keep, , drop </w:t>
      </w:r>
      <w:r>
        <w:rPr>
          <w:rStyle w:val="OtherTok"/>
        </w:rPr>
        <w:t xml:space="preserve">=</w:t>
      </w:r>
      <w:r>
        <w:rPr>
          <w:rStyle w:val="NormalTok"/>
        </w:rPr>
        <w:t xml:space="preserve"> </w:t>
      </w:r>
      <w:r>
        <w:rPr>
          <w:rStyle w:val="ConstantTok"/>
        </w:rPr>
        <w:t xml:space="preserve">FALSE</w:t>
      </w:r>
      <w:r>
        <w:rPr>
          <w:rStyle w:val="NormalTok"/>
        </w:rPr>
        <w:t xml:space="preserve">]</w:t>
      </w:r>
      <w:r>
        <w:br/>
      </w:r>
      <w:r>
        <w:rPr>
          <w:rStyle w:val="NormalTok"/>
        </w:rPr>
        <w:t xml:space="preserve">pca_filt</w:t>
      </w:r>
      <w:r>
        <w:rPr>
          <w:rStyle w:val="SpecialCharTok"/>
        </w:rPr>
        <w:t xml:space="preserve">$</w:t>
      </w:r>
      <w:r>
        <w:rPr>
          <w:rStyle w:val="NormalTok"/>
        </w:rPr>
        <w:t xml:space="preserve">var</w:t>
      </w:r>
      <w:r>
        <w:rPr>
          <w:rStyle w:val="SpecialCharTok"/>
        </w:rPr>
        <w:t xml:space="preserve">$</w:t>
      </w:r>
      <w:r>
        <w:rPr>
          <w:rStyle w:val="NormalTok"/>
        </w:rPr>
        <w:t xml:space="preserve">contrib </w:t>
      </w:r>
      <w:r>
        <w:rPr>
          <w:rStyle w:val="OtherTok"/>
        </w:rPr>
        <w:t xml:space="preserve">&lt;-</w:t>
      </w:r>
      <w:r>
        <w:rPr>
          <w:rStyle w:val="NormalTok"/>
        </w:rPr>
        <w:t xml:space="preserve"> pca</w:t>
      </w:r>
      <w:r>
        <w:rPr>
          <w:rStyle w:val="SpecialCharTok"/>
        </w:rPr>
        <w:t xml:space="preserve">$</w:t>
      </w:r>
      <w:r>
        <w:rPr>
          <w:rStyle w:val="NormalTok"/>
        </w:rPr>
        <w:t xml:space="preserve">var</w:t>
      </w:r>
      <w:r>
        <w:rPr>
          <w:rStyle w:val="SpecialCharTok"/>
        </w:rPr>
        <w:t xml:space="preserve">$</w:t>
      </w:r>
      <w:r>
        <w:rPr>
          <w:rStyle w:val="NormalTok"/>
        </w:rPr>
        <w:t xml:space="preserve">contrib[vars_to_keep, , drop </w:t>
      </w:r>
      <w:r>
        <w:rPr>
          <w:rStyle w:val="OtherTok"/>
        </w:rPr>
        <w:t xml:space="preserve">=</w:t>
      </w:r>
      <w:r>
        <w:rPr>
          <w:rStyle w:val="NormalTok"/>
        </w:rPr>
        <w:t xml:space="preserve"> </w:t>
      </w:r>
      <w:r>
        <w:rPr>
          <w:rStyle w:val="ConstantTok"/>
        </w:rPr>
        <w:t xml:space="preserve">FALSE</w:t>
      </w:r>
      <w:r>
        <w:rPr>
          <w:rStyle w:val="NormalTok"/>
        </w:rPr>
        <w:t xml:space="preserve">]</w:t>
      </w:r>
      <w:r>
        <w:br/>
      </w:r>
      <w:r>
        <w:rPr>
          <w:rStyle w:val="NormalTok"/>
        </w:rPr>
        <w:t xml:space="preserve">pca_filt</w:t>
      </w:r>
      <w:r>
        <w:rPr>
          <w:rStyle w:val="SpecialCharTok"/>
        </w:rPr>
        <w:t xml:space="preserve">$</w:t>
      </w:r>
      <w:r>
        <w:rPr>
          <w:rStyle w:val="NormalTok"/>
        </w:rPr>
        <w:t xml:space="preserve">var</w:t>
      </w:r>
      <w:r>
        <w:rPr>
          <w:rStyle w:val="SpecialCharTok"/>
        </w:rPr>
        <w:t xml:space="preserve">$</w:t>
      </w:r>
      <w:r>
        <w:rPr>
          <w:rStyle w:val="NormalTok"/>
        </w:rPr>
        <w:t xml:space="preserve">cos2 </w:t>
      </w:r>
      <w:r>
        <w:rPr>
          <w:rStyle w:val="OtherTok"/>
        </w:rPr>
        <w:t xml:space="preserve">&lt;-</w:t>
      </w:r>
      <w:r>
        <w:rPr>
          <w:rStyle w:val="NormalTok"/>
        </w:rPr>
        <w:t xml:space="preserve"> pca</w:t>
      </w:r>
      <w:r>
        <w:rPr>
          <w:rStyle w:val="SpecialCharTok"/>
        </w:rPr>
        <w:t xml:space="preserve">$</w:t>
      </w:r>
      <w:r>
        <w:rPr>
          <w:rStyle w:val="NormalTok"/>
        </w:rPr>
        <w:t xml:space="preserve">var</w:t>
      </w:r>
      <w:r>
        <w:rPr>
          <w:rStyle w:val="SpecialCharTok"/>
        </w:rPr>
        <w:t xml:space="preserve">$</w:t>
      </w:r>
      <w:r>
        <w:rPr>
          <w:rStyle w:val="NormalTok"/>
        </w:rPr>
        <w:t xml:space="preserve">cos2[vars_to_keep, , drop </w:t>
      </w:r>
      <w:r>
        <w:rPr>
          <w:rStyle w:val="OtherTok"/>
        </w:rPr>
        <w:t xml:space="preserve">=</w:t>
      </w:r>
      <w:r>
        <w:rPr>
          <w:rStyle w:val="NormalTok"/>
        </w:rPr>
        <w:t xml:space="preserve"> </w:t>
      </w:r>
      <w:r>
        <w:rPr>
          <w:rStyle w:val="ConstantTok"/>
        </w:rPr>
        <w:t xml:space="preserve">FALSE</w:t>
      </w:r>
      <w:r>
        <w:rPr>
          <w:rStyle w:val="NormalTok"/>
        </w:rPr>
        <w:t xml:space="preserve">]</w:t>
      </w:r>
      <w:r>
        <w:br/>
      </w:r>
      <w:r>
        <w:br/>
      </w:r>
      <w:r>
        <w:rPr>
          <w:rStyle w:val="DocumentationTok"/>
        </w:rPr>
        <w:t xml:space="preserve">### biplot final filtrado</w:t>
      </w:r>
      <w:r>
        <w:br/>
      </w:r>
      <w:r>
        <w:rPr>
          <w:rStyle w:val="FunctionTok"/>
        </w:rPr>
        <w:t xml:space="preserve">library</w:t>
      </w:r>
      <w:r>
        <w:rPr>
          <w:rStyle w:val="NormalTok"/>
        </w:rPr>
        <w:t xml:space="preserve">(ggrepel)</w:t>
      </w:r>
      <w:r>
        <w:br/>
      </w:r>
      <w:r>
        <w:rPr>
          <w:rStyle w:val="CommentTok"/>
        </w:rPr>
        <w:t xml:space="preserve">#png("fig-hab_PCA_fviz.png", width = 11, height = 9, units = "in", res = 400)</w:t>
      </w:r>
      <w:r>
        <w:br/>
      </w:r>
      <w:r>
        <w:rPr>
          <w:rStyle w:val="FunctionTok"/>
        </w:rPr>
        <w:t xml:space="preserve">fviz_pca_biplot</w:t>
      </w:r>
      <w:r>
        <w:rPr>
          <w:rStyle w:val="NormalTok"/>
        </w:rPr>
        <w:t xml:space="preserve">(pca_filt, </w:t>
      </w:r>
      <w:r>
        <w:rPr>
          <w:rStyle w:val="AttributeTok"/>
        </w:rPr>
        <w:t xml:space="preserve">repel =</w:t>
      </w:r>
      <w:r>
        <w:rPr>
          <w:rStyle w:val="NormalTok"/>
        </w:rPr>
        <w:t xml:space="preserve"> </w:t>
      </w:r>
      <w:r>
        <w:rPr>
          <w:rStyle w:val="ConstantTok"/>
        </w:rPr>
        <w:t xml:space="preserve">TRUE</w:t>
      </w:r>
      <w:r>
        <w:rPr>
          <w:rStyle w:val="NormalTok"/>
        </w:rPr>
        <w:t xml:space="preserve">, </w:t>
      </w:r>
      <w:r>
        <w:rPr>
          <w:rStyle w:val="AttributeTok"/>
        </w:rPr>
        <w:t xml:space="preserve">repel.var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col.var =</w:t>
      </w:r>
      <w:r>
        <w:rPr>
          <w:rStyle w:val="NormalTok"/>
        </w:rPr>
        <w:t xml:space="preserve"> </w:t>
      </w:r>
      <w:r>
        <w:rPr>
          <w:rStyle w:val="StringTok"/>
        </w:rPr>
        <w:t xml:space="preserve">"red"</w:t>
      </w:r>
      <w:r>
        <w:rPr>
          <w:rStyle w:val="NormalTok"/>
        </w:rPr>
        <w:t xml:space="preserve">,</w:t>
      </w:r>
      <w:r>
        <w:br/>
      </w:r>
      <w:r>
        <w:rPr>
          <w:rStyle w:val="NormalTok"/>
        </w:rPr>
        <w:t xml:space="preserve">                </w:t>
      </w:r>
      <w:r>
        <w:rPr>
          <w:rStyle w:val="AttributeTok"/>
        </w:rPr>
        <w:t xml:space="preserve">col.ind =</w:t>
      </w:r>
      <w:r>
        <w:rPr>
          <w:rStyle w:val="NormalTok"/>
        </w:rPr>
        <w:t xml:space="preserve"> </w:t>
      </w:r>
      <w:r>
        <w:rPr>
          <w:rStyle w:val="StringTok"/>
        </w:rPr>
        <w:t xml:space="preserve">"black"</w:t>
      </w:r>
      <w:r>
        <w:rPr>
          <w:rStyle w:val="NormalTok"/>
        </w:rPr>
        <w:t xml:space="preserve">,</w:t>
      </w:r>
      <w:r>
        <w:br/>
      </w:r>
      <w:r>
        <w:rPr>
          <w:rStyle w:val="NormalTok"/>
        </w:rPr>
        <w:t xml:space="preserve">                </w:t>
      </w:r>
      <w:r>
        <w:rPr>
          <w:rStyle w:val="AttributeTok"/>
        </w:rPr>
        <w:t xml:space="preserve">geom =</w:t>
      </w:r>
      <w:r>
        <w:rPr>
          <w:rStyle w:val="NormalTok"/>
        </w:rPr>
        <w:t xml:space="preserve"> </w:t>
      </w:r>
      <w:r>
        <w:rPr>
          <w:rStyle w:val="FunctionTok"/>
        </w:rPr>
        <w:t xml:space="preserve">c</w:t>
      </w:r>
      <w:r>
        <w:rPr>
          <w:rStyle w:val="NormalTok"/>
        </w:rPr>
        <w:t xml:space="preserve">(</w:t>
      </w:r>
      <w:r>
        <w:rPr>
          <w:rStyle w:val="StringTok"/>
        </w:rPr>
        <w:t xml:space="preserve">"text"</w:t>
      </w:r>
      <w:r>
        <w:rPr>
          <w:rStyle w:val="NormalTok"/>
        </w:rPr>
        <w:t xml:space="preserve">)) </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shape =</w:t>
      </w:r>
      <w:r>
        <w:rPr>
          <w:rStyle w:val="NormalTok"/>
        </w:rPr>
        <w:t xml:space="preserve"> t_grps</w:t>
      </w:r>
      <w:r>
        <w:rPr>
          <w:rStyle w:val="SpecialCharTok"/>
        </w:rPr>
        <w:t xml:space="preserve">$</w:t>
      </w:r>
      <w:r>
        <w:rPr>
          <w:rStyle w:val="NormalTok"/>
        </w:rPr>
        <w:t xml:space="preserve">Ref_site), </w:t>
      </w:r>
      <w:r>
        <w:rPr>
          <w:rStyle w:val="AttributeTok"/>
        </w:rPr>
        <w:t xml:space="preserve">size =</w:t>
      </w:r>
      <w:r>
        <w:rPr>
          <w:rStyle w:val="NormalTok"/>
        </w:rPr>
        <w:t xml:space="preserve"> </w:t>
      </w:r>
      <w:r>
        <w:rPr>
          <w:rStyle w:val="DecValTok"/>
        </w:rPr>
        <w:t xml:space="preserve">3</w:t>
      </w:r>
      <w:r>
        <w:rPr>
          <w:rStyle w:val="NormalTok"/>
        </w:rPr>
        <w:t xml:space="preserve">) </w:t>
      </w:r>
      <w:r>
        <w:rPr>
          <w:rStyle w:val="SpecialCharTok"/>
        </w:rPr>
        <w:t xml:space="preserve">+</w:t>
      </w:r>
      <w:r>
        <w:br/>
      </w:r>
      <w:r>
        <w:rPr>
          <w:rStyle w:val="NormalTok"/>
        </w:rPr>
        <w:t xml:space="preserve">  </w:t>
      </w:r>
      <w:r>
        <w:rPr>
          <w:rStyle w:val="FunctionTok"/>
        </w:rPr>
        <w:t xml:space="preserve">scale_shape_manual</w:t>
      </w:r>
      <w:r>
        <w:rPr>
          <w:rStyle w:val="NormalTok"/>
        </w:rPr>
        <w:t xml:space="preserve">(</w:t>
      </w:r>
      <w:r>
        <w:rPr>
          <w:rStyle w:val="AttributeTok"/>
        </w:rPr>
        <w:t xml:space="preserve">values =</w:t>
      </w:r>
      <w:r>
        <w:rPr>
          <w:rStyle w:val="NormalTok"/>
        </w:rPr>
        <w:t xml:space="preserve"> </w:t>
      </w:r>
      <w:r>
        <w:rPr>
          <w:rStyle w:val="FunctionTok"/>
        </w:rPr>
        <w:t xml:space="preserve">c</w:t>
      </w:r>
      <w:r>
        <w:rPr>
          <w:rStyle w:val="NormalTok"/>
        </w:rPr>
        <w:t xml:space="preserve">(</w:t>
      </w:r>
      <w:r>
        <w:rPr>
          <w:rStyle w:val="DecValTok"/>
        </w:rPr>
        <w:t xml:space="preserve">15</w:t>
      </w:r>
      <w:r>
        <w:rPr>
          <w:rStyle w:val="NormalTok"/>
        </w:rPr>
        <w:t xml:space="preserve">, </w:t>
      </w:r>
      <w:r>
        <w:rPr>
          <w:rStyle w:val="DecValTok"/>
        </w:rPr>
        <w:t xml:space="preserve">16</w:t>
      </w:r>
      <w:r>
        <w:rPr>
          <w:rStyle w:val="NormalTok"/>
        </w:rPr>
        <w:t xml:space="preserve">, </w:t>
      </w:r>
      <w:r>
        <w:rPr>
          <w:rStyle w:val="DecValTok"/>
        </w:rPr>
        <w:t xml:space="preserve">0</w:t>
      </w:r>
      <w:r>
        <w:rPr>
          <w:rStyle w:val="NormalTok"/>
        </w:rPr>
        <w:t xml:space="preserve">, </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17</w:t>
      </w:r>
      <w:r>
        <w:rPr>
          <w:rStyle w:val="NormalTok"/>
        </w:rPr>
        <w:t xml:space="preserve">)) </w:t>
      </w:r>
      <w:r>
        <w:rPr>
          <w:rStyle w:val="SpecialCharTok"/>
        </w:rPr>
        <w:t xml:space="preserve">+</w:t>
      </w:r>
      <w:r>
        <w:br/>
      </w:r>
      <w:r>
        <w:rPr>
          <w:rStyle w:val="NormalTok"/>
        </w:rPr>
        <w:t xml:space="preserve">  </w:t>
      </w:r>
      <w:r>
        <w:rPr>
          <w:rStyle w:val="FunctionTok"/>
        </w:rPr>
        <w:t xml:space="preserve">theme_minimal</w:t>
      </w:r>
      <w:r>
        <w:rPr>
          <w:rStyle w:val="NormalTok"/>
        </w:rPr>
        <w:t xml:space="preserve">()</w:t>
      </w:r>
      <w:r>
        <w:br/>
      </w:r>
      <w:r>
        <w:rPr>
          <w:rStyle w:val="FunctionTok"/>
        </w:rPr>
        <w:t xml:space="preserve">dev.off</w:t>
      </w:r>
      <w:r>
        <w:rPr>
          <w:rStyle w:val="NormalTok"/>
        </w:rPr>
        <w:t xml:space="preserve">()</w:t>
      </w:r>
    </w:p>
    <w:p>
      <w:pPr>
        <w:pStyle w:val="FirstParagraph"/>
      </w:pPr>
      <w:r>
        <w:rPr>
          <w:b/>
          <w:bCs/>
        </w:rPr>
        <w:t xml:space="preserve">Fish community.</w:t>
      </w:r>
      <w:r>
        <w:t xml:space="preserve"> </w:t>
      </w:r>
      <w:r>
        <w:t xml:space="preserve">A total of 422 individuals were collected. Fish were distributed among 6 species, 2 families, and a single order Characiformes. Among the families recorded, Characidae was the richest with 5 species, Astyanax bimaculatus, Astyanax fasciatus, Hemigrammus marginatus, Hemigrammus rodwayi, and Hemigrammus unilineatus, while Crenuchidae was represented by only 1 species, Characidium bimaculatum, with a single specimen collected. The most abundant species were Hemigrammus unilineatus (45.2% of the individuals colleted). Other abundant species were Hemigrammus rodwayi (23.7%) and Hemigrammus marginatus (18.2%), establishing Hemigrammus as the dominant genus in the study area. Regarding their spatial distribution, only 1 species (H. unilineatus) was present at the sites located inside the Reserva Biológica Guaribas, whereas all 6 species were recorded in the surrounding areas. Out of the total collected fish, 118 specimens were submitted to the rhodamine B accumulation assay (MXR), 78 were used for total plasmatic protein dosage and moisture content quantification, and 226 individuals died prior to the physiological procedures</w:t>
      </w:r>
      <w:r>
        <w:t xml:space="preserve"> </w:t>
      </w:r>
      <w:hyperlink w:anchor="tbl-abund">
        <w:r>
          <w:rPr>
            <w:rStyle w:val="Hyperlink"/>
          </w:rPr>
          <w:t xml:space="preserve">Table 1</w:t>
        </w:r>
      </w:hyperlink>
      <w:r>
        <w:t xml:space="preserve">.</w:t>
      </w:r>
    </w:p>
    <w:p>
      <w:pPr>
        <w:pStyle w:val="Corpodetexto"/>
      </w:pPr>
      <w:r>
        <w:rPr>
          <w:b/>
          <w:bCs/>
        </w:rPr>
        <w:t xml:space="preserve">Plasmatic protein dosage.</w:t>
      </w:r>
      <w:r>
        <w:t xml:space="preserve"> </w:t>
      </w:r>
      <w:r>
        <w:t xml:space="preserve">The average plasmatic protein concentration, parameter that is positively correlated to environmental stress, was of 32,2 mg in the sampling sites within the Reserva Biológica Guaribas (n = 18 plasma samples) and 80,1 mg in the outside sites (n=26), revealing an almost 150% higher concentration in the sites with greater human influence. The total number of plasmatic protein dosages (n=44) was smaller than the total number of collected fish for this part of the analysis (n=78) because of the difficulty on collecting blood from smaller specimens, in addition to the need to collect a minimum amount of plasma required by the Bradford method. After checking the non-normality of variance of the total protein data, a non parametric Kruskal-Wallis test confirmed the existence of statistically significant difference (p-value&lt;0,005) between the data collected from fish inside and outside the Conservative Unity (</w:t>
      </w:r>
      <w:hyperlink w:anchor="fig-boxtpinandout">
        <w:r>
          <w:rPr>
            <w:rStyle w:val="Hyperlink"/>
          </w:rPr>
          <w:t xml:space="preserve">Figure 4</w:t>
        </w:r>
      </w:hyperlink>
      <w:r>
        <w:t xml:space="preserve">).</w:t>
      </w:r>
    </w:p>
    <w:p>
      <w:pPr>
        <w:pStyle w:val="SourceCode"/>
      </w:pPr>
      <w:r>
        <w:rPr>
          <w:rStyle w:val="FunctionTok"/>
        </w:rPr>
        <w:t xml:space="preserve">library</w:t>
      </w:r>
      <w:r>
        <w:rPr>
          <w:rStyle w:val="NormalTok"/>
        </w:rPr>
        <w:t xml:space="preserve">(readxl) </w:t>
      </w:r>
      <w:r>
        <w:br/>
      </w:r>
      <w:r>
        <w:rPr>
          <w:rStyle w:val="FunctionTok"/>
        </w:rPr>
        <w:t xml:space="preserve">library</w:t>
      </w:r>
      <w:r>
        <w:rPr>
          <w:rStyle w:val="NormalTok"/>
        </w:rPr>
        <w:t xml:space="preserve">(gplots) </w:t>
      </w:r>
      <w:r>
        <w:br/>
      </w:r>
      <w:r>
        <w:rPr>
          <w:rStyle w:val="FunctionTok"/>
        </w:rPr>
        <w:t xml:space="preserve">library</w:t>
      </w:r>
      <w:r>
        <w:rPr>
          <w:rStyle w:val="NormalTok"/>
        </w:rPr>
        <w:t xml:space="preserve">(agricolae)</w:t>
      </w:r>
      <w:r>
        <w:br/>
      </w:r>
      <w:r>
        <w:rPr>
          <w:rStyle w:val="FunctionTok"/>
        </w:rPr>
        <w:t xml:space="preserve">library</w:t>
      </w:r>
      <w:r>
        <w:rPr>
          <w:rStyle w:val="NormalTok"/>
        </w:rPr>
        <w:t xml:space="preserve">(sciplot)</w:t>
      </w:r>
      <w:r>
        <w:br/>
      </w:r>
      <w:r>
        <w:rPr>
          <w:rStyle w:val="FunctionTok"/>
        </w:rPr>
        <w:t xml:space="preserve">library</w:t>
      </w:r>
      <w:r>
        <w:rPr>
          <w:rStyle w:val="NormalTok"/>
        </w:rPr>
        <w:t xml:space="preserve">(PMCMRplus)</w:t>
      </w:r>
      <w:r>
        <w:br/>
      </w:r>
      <w:r>
        <w:rPr>
          <w:rStyle w:val="FunctionTok"/>
        </w:rPr>
        <w:t xml:space="preserve">library</w:t>
      </w:r>
      <w:r>
        <w:rPr>
          <w:rStyle w:val="NormalTok"/>
        </w:rPr>
        <w:t xml:space="preserve">(corrplot)</w:t>
      </w:r>
      <w:r>
        <w:br/>
      </w:r>
      <w:r>
        <w:rPr>
          <w:rStyle w:val="FunctionTok"/>
        </w:rPr>
        <w:t xml:space="preserve">library</w:t>
      </w:r>
      <w:r>
        <w:rPr>
          <w:rStyle w:val="NormalTok"/>
        </w:rPr>
        <w:t xml:space="preserve">(psych)</w:t>
      </w:r>
      <w:r>
        <w:br/>
      </w:r>
      <w:r>
        <w:rPr>
          <w:rStyle w:val="FunctionTok"/>
        </w:rPr>
        <w:t xml:space="preserve">library</w:t>
      </w:r>
      <w:r>
        <w:rPr>
          <w:rStyle w:val="NormalTok"/>
        </w:rPr>
        <w:t xml:space="preserve">(scales)</w:t>
      </w:r>
      <w:r>
        <w:br/>
      </w:r>
      <w:r>
        <w:rPr>
          <w:rStyle w:val="FunctionTok"/>
        </w:rPr>
        <w:t xml:space="preserve">library</w:t>
      </w:r>
      <w:r>
        <w:rPr>
          <w:rStyle w:val="NormalTok"/>
        </w:rPr>
        <w:t xml:space="preserve">(visreg)</w:t>
      </w:r>
      <w:r>
        <w:br/>
      </w:r>
      <w:r>
        <w:rPr>
          <w:rStyle w:val="FunctionTok"/>
        </w:rPr>
        <w:t xml:space="preserve">citation</w:t>
      </w:r>
      <w:r>
        <w:rPr>
          <w:rStyle w:val="NormalTok"/>
        </w:rPr>
        <w:t xml:space="preserve">()</w:t>
      </w:r>
      <w:r>
        <w:br/>
      </w:r>
      <w:r>
        <w:rPr>
          <w:rStyle w:val="FunctionTok"/>
        </w:rPr>
        <w:t xml:space="preserve">dir</w:t>
      </w:r>
      <w:r>
        <w:rPr>
          <w:rStyle w:val="NormalTok"/>
        </w:rPr>
        <w:t xml:space="preserve">()</w:t>
      </w:r>
      <w:r>
        <w:br/>
      </w:r>
      <w:r>
        <w:rPr>
          <w:rStyle w:val="FunctionTok"/>
        </w:rPr>
        <w:t xml:space="preserve">setwd</w:t>
      </w:r>
      <w:r>
        <w:rPr>
          <w:rStyle w:val="NormalTok"/>
        </w:rPr>
        <w:t xml:space="preserve">(</w:t>
      </w:r>
      <w:r>
        <w:rPr>
          <w:rStyle w:val="StringTok"/>
        </w:rPr>
        <w:t xml:space="preserve">"C:/Users/Mirelly/Downloads/mxr23_Q"</w:t>
      </w:r>
      <w:r>
        <w:rPr>
          <w:rStyle w:val="NormalTok"/>
        </w:rPr>
        <w:t xml:space="preserve">)</w:t>
      </w:r>
      <w:r>
        <w:br/>
      </w:r>
      <w:r>
        <w:rPr>
          <w:rStyle w:val="NormalTok"/>
        </w:rPr>
        <w:t xml:space="preserve">tcc</w:t>
      </w:r>
      <w:r>
        <w:rPr>
          <w:rStyle w:val="OtherTok"/>
        </w:rPr>
        <w:t xml:space="preserve">=</w:t>
      </w:r>
      <w:r>
        <w:rPr>
          <w:rStyle w:val="FunctionTok"/>
        </w:rPr>
        <w:t xml:space="preserve">read.csv</w:t>
      </w:r>
      <w:r>
        <w:rPr>
          <w:rStyle w:val="NormalTok"/>
        </w:rPr>
        <w:t xml:space="preserve">(</w:t>
      </w:r>
      <w:r>
        <w:rPr>
          <w:rStyle w:val="StringTok"/>
        </w:rPr>
        <w:t xml:space="preserve">"Dados_TCC.csv"</w:t>
      </w:r>
      <w:r>
        <w:rPr>
          <w:rStyle w:val="NormalTok"/>
        </w:rPr>
        <w:t xml:space="preserve">, </w:t>
      </w:r>
      <w:r>
        <w:rPr>
          <w:rStyle w:val="AttributeTok"/>
        </w:rPr>
        <w:t xml:space="preserve">h=</w:t>
      </w:r>
      <w:r>
        <w:rPr>
          <w:rStyle w:val="NormalTok"/>
        </w:rPr>
        <w:t xml:space="preserve">T, </w:t>
      </w:r>
      <w:r>
        <w:rPr>
          <w:rStyle w:val="AttributeTok"/>
        </w:rPr>
        <w:t xml:space="preserve">stringsAsFactors =</w:t>
      </w:r>
      <w:r>
        <w:rPr>
          <w:rStyle w:val="NormalTok"/>
        </w:rPr>
        <w:t xml:space="preserve"> T, </w:t>
      </w:r>
      <w:r>
        <w:rPr>
          <w:rStyle w:val="AttributeTok"/>
        </w:rPr>
        <w:t xml:space="preserve">dec=</w:t>
      </w:r>
      <w:r>
        <w:rPr>
          <w:rStyle w:val="StringTok"/>
        </w:rPr>
        <w:t xml:space="preserve">","</w:t>
      </w:r>
      <w:r>
        <w:rPr>
          <w:rStyle w:val="NormalTok"/>
        </w:rPr>
        <w:t xml:space="preserve">) </w:t>
      </w:r>
      <w:r>
        <w:br/>
      </w:r>
      <w:r>
        <w:rPr>
          <w:rStyle w:val="CommentTok"/>
        </w:rPr>
        <w:t xml:space="preserve">#TP</w:t>
      </w:r>
      <w:r>
        <w:br/>
      </w:r>
      <w:r>
        <w:rPr>
          <w:rStyle w:val="FunctionTok"/>
        </w:rPr>
        <w:t xml:space="preserve">hist</w:t>
      </w:r>
      <w:r>
        <w:rPr>
          <w:rStyle w:val="NormalTok"/>
        </w:rPr>
        <w:t xml:space="preserve">(tcc</w:t>
      </w:r>
      <w:r>
        <w:rPr>
          <w:rStyle w:val="SpecialCharTok"/>
        </w:rPr>
        <w:t xml:space="preserve">$</w:t>
      </w:r>
      <w:r>
        <w:rPr>
          <w:rStyle w:val="NormalTok"/>
        </w:rPr>
        <w:t xml:space="preserve">TP, </w:t>
      </w:r>
      <w:r>
        <w:rPr>
          <w:rStyle w:val="AttributeTok"/>
        </w:rPr>
        <w:t xml:space="preserve">probability =</w:t>
      </w:r>
      <w:r>
        <w:rPr>
          <w:rStyle w:val="NormalTok"/>
        </w:rPr>
        <w:t xml:space="preserve"> T)</w:t>
      </w:r>
      <w:r>
        <w:br/>
      </w:r>
      <w:r>
        <w:rPr>
          <w:rStyle w:val="FunctionTok"/>
        </w:rPr>
        <w:t xml:space="preserve">lines</w:t>
      </w:r>
      <w:r>
        <w:rPr>
          <w:rStyle w:val="NormalTok"/>
        </w:rPr>
        <w:t xml:space="preserve">(</w:t>
      </w:r>
      <w:r>
        <w:rPr>
          <w:rStyle w:val="AttributeTok"/>
        </w:rPr>
        <w:t xml:space="preserve">x=</w:t>
      </w:r>
      <w:r>
        <w:rPr>
          <w:rStyle w:val="FunctionTok"/>
        </w:rPr>
        <w:t xml:space="preserve">density</w:t>
      </w:r>
      <w:r>
        <w:rPr>
          <w:rStyle w:val="NormalTok"/>
        </w:rPr>
        <w:t xml:space="preserve">(</w:t>
      </w:r>
      <w:r>
        <w:rPr>
          <w:rStyle w:val="AttributeTok"/>
        </w:rPr>
        <w:t xml:space="preserve">x=</w:t>
      </w:r>
      <w:r>
        <w:rPr>
          <w:rStyle w:val="NormalTok"/>
        </w:rPr>
        <w:t xml:space="preserve">tcc</w:t>
      </w:r>
      <w:r>
        <w:rPr>
          <w:rStyle w:val="SpecialCharTok"/>
        </w:rPr>
        <w:t xml:space="preserve">$</w:t>
      </w:r>
      <w:r>
        <w:rPr>
          <w:rStyle w:val="NormalTok"/>
        </w:rPr>
        <w:t xml:space="preserve">TP, </w:t>
      </w:r>
      <w:r>
        <w:rPr>
          <w:rStyle w:val="AttributeTok"/>
        </w:rPr>
        <w:t xml:space="preserve">na.rm=</w:t>
      </w:r>
      <w:r>
        <w:rPr>
          <w:rStyle w:val="NormalTok"/>
        </w:rPr>
        <w:t xml:space="preserve">T, </w:t>
      </w:r>
      <w:r>
        <w:rPr>
          <w:rStyle w:val="AttributeTok"/>
        </w:rPr>
        <w:t xml:space="preserve">adjust=</w:t>
      </w:r>
      <w:r>
        <w:rPr>
          <w:rStyle w:val="DecValTok"/>
        </w:rPr>
        <w:t xml:space="preserve">2</w:t>
      </w:r>
      <w:r>
        <w:rPr>
          <w:rStyle w:val="NormalTok"/>
        </w:rPr>
        <w:t xml:space="preserve">)) </w:t>
      </w:r>
      <w:r>
        <w:rPr>
          <w:rStyle w:val="CommentTok"/>
        </w:rPr>
        <w:t xml:space="preserve">#parece um pouco</w:t>
      </w:r>
      <w:r>
        <w:br/>
      </w:r>
      <w:r>
        <w:rPr>
          <w:rStyle w:val="FunctionTok"/>
        </w:rPr>
        <w:t xml:space="preserve">shapiro.test</w:t>
      </w:r>
      <w:r>
        <w:rPr>
          <w:rStyle w:val="NormalTok"/>
        </w:rPr>
        <w:t xml:space="preserve">(tcc</w:t>
      </w:r>
      <w:r>
        <w:rPr>
          <w:rStyle w:val="SpecialCharTok"/>
        </w:rPr>
        <w:t xml:space="preserve">$</w:t>
      </w:r>
      <w:r>
        <w:rPr>
          <w:rStyle w:val="NormalTok"/>
        </w:rPr>
        <w:t xml:space="preserve">TP) </w:t>
      </w:r>
      <w:r>
        <w:rPr>
          <w:rStyle w:val="CommentTok"/>
        </w:rPr>
        <w:t xml:space="preserve">#0,001 = não normal</w:t>
      </w:r>
      <w:r>
        <w:br/>
      </w:r>
      <w:r>
        <w:rPr>
          <w:rStyle w:val="FunctionTok"/>
        </w:rPr>
        <w:t xml:space="preserve">bartlett.test</w:t>
      </w:r>
      <w:r>
        <w:rPr>
          <w:rStyle w:val="NormalTok"/>
        </w:rPr>
        <w:t xml:space="preserve">(tcc</w:t>
      </w:r>
      <w:r>
        <w:rPr>
          <w:rStyle w:val="SpecialCharTok"/>
        </w:rPr>
        <w:t xml:space="preserve">$</w:t>
      </w:r>
      <w:r>
        <w:rPr>
          <w:rStyle w:val="NormalTok"/>
        </w:rPr>
        <w:t xml:space="preserve">TP</w:t>
      </w:r>
      <w:r>
        <w:rPr>
          <w:rStyle w:val="SpecialCharTok"/>
        </w:rPr>
        <w:t xml:space="preserve">~</w:t>
      </w:r>
      <w:r>
        <w:rPr>
          <w:rStyle w:val="NormalTok"/>
        </w:rPr>
        <w:t xml:space="preserve">tcc</w:t>
      </w:r>
      <w:r>
        <w:rPr>
          <w:rStyle w:val="SpecialCharTok"/>
        </w:rPr>
        <w:t xml:space="preserve">$</w:t>
      </w:r>
      <w:r>
        <w:rPr>
          <w:rStyle w:val="NormalTok"/>
        </w:rPr>
        <w:t xml:space="preserve">Local) </w:t>
      </w:r>
      <w:r>
        <w:rPr>
          <w:rStyle w:val="CommentTok"/>
        </w:rPr>
        <w:t xml:space="preserve">#0,000001765 = não homo ###kruskal</w:t>
      </w:r>
      <w:r>
        <w:br/>
      </w:r>
      <w:r>
        <w:rPr>
          <w:rStyle w:val="FunctionTok"/>
        </w:rPr>
        <w:t xml:space="preserve">kruskal.test</w:t>
      </w:r>
      <w:r>
        <w:rPr>
          <w:rStyle w:val="NormalTok"/>
        </w:rPr>
        <w:t xml:space="preserve">(tcc</w:t>
      </w:r>
      <w:r>
        <w:rPr>
          <w:rStyle w:val="SpecialCharTok"/>
        </w:rPr>
        <w:t xml:space="preserve">$</w:t>
      </w:r>
      <w:r>
        <w:rPr>
          <w:rStyle w:val="NormalTok"/>
        </w:rPr>
        <w:t xml:space="preserve">TP</w:t>
      </w:r>
      <w:r>
        <w:rPr>
          <w:rStyle w:val="SpecialCharTok"/>
        </w:rPr>
        <w:t xml:space="preserve">~</w:t>
      </w:r>
      <w:r>
        <w:rPr>
          <w:rStyle w:val="NormalTok"/>
        </w:rPr>
        <w:t xml:space="preserve">tcc</w:t>
      </w:r>
      <w:r>
        <w:rPr>
          <w:rStyle w:val="SpecialCharTok"/>
        </w:rPr>
        <w:t xml:space="preserve">$</w:t>
      </w:r>
      <w:r>
        <w:rPr>
          <w:rStyle w:val="NormalTok"/>
        </w:rPr>
        <w:t xml:space="preserve">Local) </w:t>
      </w:r>
      <w:r>
        <w:rPr>
          <w:rStyle w:val="CommentTok"/>
        </w:rPr>
        <w:t xml:space="preserve">#0,00000002328 = diferem</w:t>
      </w:r>
      <w:r>
        <w:br/>
      </w:r>
      <w:r>
        <w:br/>
      </w:r>
      <w:r>
        <w:rPr>
          <w:rStyle w:val="FunctionTok"/>
        </w:rPr>
        <w:t xml:space="preserve">par</w:t>
      </w:r>
      <w:r>
        <w:rPr>
          <w:rStyle w:val="NormalTok"/>
        </w:rPr>
        <w:t xml:space="preserve">(</w:t>
      </w:r>
      <w:r>
        <w:rPr>
          <w:rStyle w:val="AttributeTok"/>
        </w:rPr>
        <w:t xml:space="preserve">mfrow=</w:t>
      </w:r>
      <w:r>
        <w:rPr>
          <w:rStyle w:val="FunctionTok"/>
        </w:rPr>
        <w:t xml:space="preserve">c</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AttributeTok"/>
        </w:rPr>
        <w:t xml:space="preserve">mar=</w:t>
      </w:r>
      <w:r>
        <w:rPr>
          <w:rStyle w:val="FunctionTok"/>
        </w:rPr>
        <w:t xml:space="preserve">c</w:t>
      </w:r>
      <w:r>
        <w:rPr>
          <w:rStyle w:val="NormalTok"/>
        </w:rPr>
        <w:t xml:space="preserve">(</w:t>
      </w:r>
      <w:r>
        <w:rPr>
          <w:rStyle w:val="DecValTok"/>
        </w:rPr>
        <w:t xml:space="preserve">3</w:t>
      </w:r>
      <w:r>
        <w:rPr>
          <w:rStyle w:val="NormalTok"/>
        </w:rPr>
        <w:t xml:space="preserve">,</w:t>
      </w:r>
      <w:r>
        <w:rPr>
          <w:rStyle w:val="DecValTok"/>
        </w:rPr>
        <w:t xml:space="preserve">5</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AttributeTok"/>
        </w:rPr>
        <w:t xml:space="preserve">lwd=</w:t>
      </w:r>
      <w:r>
        <w:rPr>
          <w:rStyle w:val="DecValTok"/>
        </w:rPr>
        <w:t xml:space="preserve">1</w:t>
      </w:r>
      <w:r>
        <w:rPr>
          <w:rStyle w:val="NormalTok"/>
        </w:rPr>
        <w:t xml:space="preserve">)</w:t>
      </w:r>
      <w:r>
        <w:br/>
      </w:r>
      <w:r>
        <w:rPr>
          <w:rStyle w:val="FunctionTok"/>
        </w:rPr>
        <w:t xml:space="preserve">boxplot</w:t>
      </w:r>
      <w:r>
        <w:rPr>
          <w:rStyle w:val="NormalTok"/>
        </w:rPr>
        <w:t xml:space="preserve">(tcc</w:t>
      </w:r>
      <w:r>
        <w:rPr>
          <w:rStyle w:val="SpecialCharTok"/>
        </w:rPr>
        <w:t xml:space="preserve">$</w:t>
      </w:r>
      <w:r>
        <w:rPr>
          <w:rStyle w:val="NormalTok"/>
        </w:rPr>
        <w:t xml:space="preserve">TP</w:t>
      </w:r>
      <w:r>
        <w:rPr>
          <w:rStyle w:val="SpecialCharTok"/>
        </w:rPr>
        <w:t xml:space="preserve">~</w:t>
      </w:r>
      <w:r>
        <w:rPr>
          <w:rStyle w:val="NormalTok"/>
        </w:rPr>
        <w:t xml:space="preserve">tcc</w:t>
      </w:r>
      <w:r>
        <w:rPr>
          <w:rStyle w:val="SpecialCharTok"/>
        </w:rPr>
        <w:t xml:space="preserve">$</w:t>
      </w:r>
      <w:r>
        <w:rPr>
          <w:rStyle w:val="NormalTok"/>
        </w:rPr>
        <w:t xml:space="preserve">Local)</w:t>
      </w:r>
      <w:r>
        <w:br/>
      </w:r>
      <w:r>
        <w:rPr>
          <w:rStyle w:val="FunctionTok"/>
        </w:rPr>
        <w:t xml:space="preserve">boxplot</w:t>
      </w:r>
      <w:r>
        <w:rPr>
          <w:rStyle w:val="NormalTok"/>
        </w:rPr>
        <w:t xml:space="preserve">(tcc</w:t>
      </w:r>
      <w:r>
        <w:rPr>
          <w:rStyle w:val="SpecialCharTok"/>
        </w:rPr>
        <w:t xml:space="preserve">$</w:t>
      </w:r>
      <w:r>
        <w:rPr>
          <w:rStyle w:val="NormalTok"/>
        </w:rPr>
        <w:t xml:space="preserve">TP</w:t>
      </w:r>
      <w:r>
        <w:rPr>
          <w:rStyle w:val="SpecialCharTok"/>
        </w:rPr>
        <w:t xml:space="preserve">~</w:t>
      </w:r>
      <w:r>
        <w:rPr>
          <w:rStyle w:val="NormalTok"/>
        </w:rPr>
        <w:t xml:space="preserve">tcc</w:t>
      </w:r>
      <w:r>
        <w:rPr>
          <w:rStyle w:val="SpecialCharTok"/>
        </w:rPr>
        <w:t xml:space="preserve">$</w:t>
      </w:r>
      <w:r>
        <w:rPr>
          <w:rStyle w:val="NormalTok"/>
        </w:rPr>
        <w:t xml:space="preserve">Local,</w:t>
      </w:r>
      <w:r>
        <w:rPr>
          <w:rStyle w:val="AttributeTok"/>
        </w:rPr>
        <w:t xml:space="preserve">axes=</w:t>
      </w:r>
      <w:r>
        <w:rPr>
          <w:rStyle w:val="NormalTok"/>
        </w:rPr>
        <w:t xml:space="preserve">F, </w:t>
      </w:r>
      <w:r>
        <w:rPr>
          <w:rStyle w:val="AttributeTok"/>
        </w:rPr>
        <w:t xml:space="preserve">varwidth=</w:t>
      </w:r>
      <w:r>
        <w:rPr>
          <w:rStyle w:val="NormalTok"/>
        </w:rPr>
        <w:t xml:space="preserve">T, </w:t>
      </w:r>
      <w:r>
        <w:rPr>
          <w:rStyle w:val="AttributeTok"/>
        </w:rPr>
        <w:t xml:space="preserve">xlab=</w:t>
      </w:r>
      <w:r>
        <w:rPr>
          <w:rStyle w:val="StringTok"/>
        </w:rPr>
        <w:t xml:space="preserve">""</w:t>
      </w:r>
      <w:r>
        <w:rPr>
          <w:rStyle w:val="NormalTok"/>
        </w:rPr>
        <w:t xml:space="preserve">,</w:t>
      </w:r>
      <w:r>
        <w:rPr>
          <w:rStyle w:val="AttributeTok"/>
        </w:rPr>
        <w:t xml:space="preserve">ylab=</w:t>
      </w:r>
      <w:r>
        <w:rPr>
          <w:rStyle w:val="StringTok"/>
        </w:rPr>
        <w:t xml:space="preserve">""</w:t>
      </w:r>
      <w:r>
        <w:rPr>
          <w:rStyle w:val="NormalTok"/>
        </w:rPr>
        <w:t xml:space="preserve">, </w:t>
      </w:r>
      <w:r>
        <w:rPr>
          <w:rStyle w:val="AttributeTok"/>
        </w:rPr>
        <w:t xml:space="preserve">border=</w:t>
      </w:r>
      <w:r>
        <w:rPr>
          <w:rStyle w:val="StringTok"/>
        </w:rPr>
        <w:t xml:space="preserve">"black"</w:t>
      </w:r>
      <w:r>
        <w:rPr>
          <w:rStyle w:val="NormalTok"/>
        </w:rPr>
        <w:t xml:space="preserve">, </w:t>
      </w:r>
      <w:r>
        <w:rPr>
          <w:rStyle w:val="AttributeTok"/>
        </w:rPr>
        <w:t xml:space="preserve">col=</w:t>
      </w:r>
      <w:r>
        <w:rPr>
          <w:rStyle w:val="FunctionTok"/>
        </w:rPr>
        <w:t xml:space="preserve">c</w:t>
      </w:r>
      <w:r>
        <w:rPr>
          <w:rStyle w:val="NormalTok"/>
        </w:rPr>
        <w:t xml:space="preserve">(</w:t>
      </w:r>
      <w:r>
        <w:rPr>
          <w:rStyle w:val="StringTok"/>
        </w:rPr>
        <w:t xml:space="preserve">"darkgreen"</w:t>
      </w:r>
      <w:r>
        <w:rPr>
          <w:rStyle w:val="NormalTok"/>
        </w:rPr>
        <w:t xml:space="preserve">,</w:t>
      </w:r>
      <w:r>
        <w:rPr>
          <w:rStyle w:val="StringTok"/>
        </w:rPr>
        <w:t xml:space="preserve">"darkred"</w:t>
      </w:r>
      <w:r>
        <w:rPr>
          <w:rStyle w:val="NormalTok"/>
        </w:rPr>
        <w:t xml:space="preserve">), </w:t>
      </w:r>
      <w:r>
        <w:rPr>
          <w:rStyle w:val="AttributeTok"/>
        </w:rPr>
        <w:t xml:space="preserve">ylim=</w:t>
      </w:r>
      <w:r>
        <w:rPr>
          <w:rStyle w:val="FunctionTok"/>
        </w:rPr>
        <w:t xml:space="preserve">c</w:t>
      </w:r>
      <w:r>
        <w:rPr>
          <w:rStyle w:val="NormalTok"/>
        </w:rPr>
        <w:t xml:space="preserve">(</w:t>
      </w:r>
      <w:r>
        <w:rPr>
          <w:rStyle w:val="DecValTok"/>
        </w:rPr>
        <w:t xml:space="preserve">15</w:t>
      </w:r>
      <w:r>
        <w:rPr>
          <w:rStyle w:val="NormalTok"/>
        </w:rPr>
        <w:t xml:space="preserve">,</w:t>
      </w:r>
      <w:r>
        <w:rPr>
          <w:rStyle w:val="DecValTok"/>
        </w:rPr>
        <w:t xml:space="preserve">140</w:t>
      </w:r>
      <w:r>
        <w:rPr>
          <w:rStyle w:val="NormalTok"/>
        </w:rPr>
        <w:t xml:space="preserve">), </w:t>
      </w:r>
      <w:r>
        <w:rPr>
          <w:rStyle w:val="AttributeTok"/>
        </w:rPr>
        <w:t xml:space="preserve">outline =</w:t>
      </w:r>
      <w:r>
        <w:rPr>
          <w:rStyle w:val="NormalTok"/>
        </w:rPr>
        <w:t xml:space="preserve"> T, </w:t>
      </w:r>
      <w:r>
        <w:rPr>
          <w:rStyle w:val="AttributeTok"/>
        </w:rPr>
        <w:t xml:space="preserve">main=</w:t>
      </w:r>
      <w:r>
        <w:rPr>
          <w:rStyle w:val="StringTok"/>
        </w:rPr>
        <w:t xml:space="preserve">""</w:t>
      </w:r>
      <w:r>
        <w:rPr>
          <w:rStyle w:val="NormalTok"/>
        </w:rPr>
        <w:t xml:space="preserve">, </w:t>
      </w:r>
      <w:r>
        <w:rPr>
          <w:rStyle w:val="AttributeTok"/>
        </w:rPr>
        <w:t xml:space="preserve">horizontal =</w:t>
      </w:r>
      <w:r>
        <w:rPr>
          <w:rStyle w:val="NormalTok"/>
        </w:rPr>
        <w:t xml:space="preserve"> F)</w:t>
      </w:r>
      <w:r>
        <w:br/>
      </w:r>
      <w:r>
        <w:rPr>
          <w:rStyle w:val="FunctionTok"/>
        </w:rPr>
        <w:t xml:space="preserve">box</w:t>
      </w:r>
      <w:r>
        <w:rPr>
          <w:rStyle w:val="NormalTok"/>
        </w:rPr>
        <w:t xml:space="preserve">(</w:t>
      </w:r>
      <w:r>
        <w:rPr>
          <w:rStyle w:val="AttributeTok"/>
        </w:rPr>
        <w:t xml:space="preserve">bty=</w:t>
      </w:r>
      <w:r>
        <w:rPr>
          <w:rStyle w:val="StringTok"/>
        </w:rPr>
        <w:t xml:space="preserve">"o"</w:t>
      </w:r>
      <w:r>
        <w:rPr>
          <w:rStyle w:val="NormalTok"/>
        </w:rPr>
        <w:t xml:space="preserve">, </w:t>
      </w:r>
      <w:r>
        <w:rPr>
          <w:rStyle w:val="AttributeTok"/>
        </w:rPr>
        <w:t xml:space="preserve">lwd=</w:t>
      </w:r>
      <w:r>
        <w:rPr>
          <w:rStyle w:val="DecValTok"/>
        </w:rPr>
        <w:t xml:space="preserve">2</w:t>
      </w:r>
      <w:r>
        <w:rPr>
          <w:rStyle w:val="NormalTok"/>
        </w:rPr>
        <w:t xml:space="preserve">)</w:t>
      </w:r>
      <w:r>
        <w:br/>
      </w:r>
      <w:r>
        <w:rPr>
          <w:rStyle w:val="FunctionTok"/>
        </w:rPr>
        <w:t xml:space="preserve">axis</w:t>
      </w:r>
      <w:r>
        <w:rPr>
          <w:rStyle w:val="NormalTok"/>
        </w:rPr>
        <w:t xml:space="preserve">(</w:t>
      </w:r>
      <w:r>
        <w:rPr>
          <w:rStyle w:val="AttributeTok"/>
        </w:rPr>
        <w:t xml:space="preserve">side=</w:t>
      </w:r>
      <w:r>
        <w:rPr>
          <w:rStyle w:val="DecValTok"/>
        </w:rPr>
        <w:t xml:space="preserve">2</w:t>
      </w:r>
      <w:r>
        <w:rPr>
          <w:rStyle w:val="NormalTok"/>
        </w:rPr>
        <w:t xml:space="preserve">,</w:t>
      </w:r>
      <w:r>
        <w:rPr>
          <w:rStyle w:val="AttributeTok"/>
        </w:rPr>
        <w:t xml:space="preserve">las=</w:t>
      </w:r>
      <w:r>
        <w:rPr>
          <w:rStyle w:val="DecValTok"/>
        </w:rPr>
        <w:t xml:space="preserve">1</w:t>
      </w:r>
      <w:r>
        <w:rPr>
          <w:rStyle w:val="NormalTok"/>
        </w:rPr>
        <w:t xml:space="preserve">,</w:t>
      </w:r>
      <w:r>
        <w:rPr>
          <w:rStyle w:val="AttributeTok"/>
        </w:rPr>
        <w:t xml:space="preserve">font=</w:t>
      </w:r>
      <w:r>
        <w:rPr>
          <w:rStyle w:val="DecValTok"/>
        </w:rPr>
        <w:t xml:space="preserve">2</w:t>
      </w:r>
      <w:r>
        <w:rPr>
          <w:rStyle w:val="NormalTok"/>
        </w:rPr>
        <w:t xml:space="preserve">)</w:t>
      </w:r>
      <w:r>
        <w:br/>
      </w:r>
      <w:r>
        <w:rPr>
          <w:rStyle w:val="NormalTok"/>
        </w:rPr>
        <w:t xml:space="preserve">nomes</w:t>
      </w:r>
      <w:r>
        <w:rPr>
          <w:rStyle w:val="OtherTok"/>
        </w:rPr>
        <w:t xml:space="preserve">=</w:t>
      </w:r>
      <w:r>
        <w:rPr>
          <w:rStyle w:val="FunctionTok"/>
        </w:rPr>
        <w:t xml:space="preserve">c</w:t>
      </w:r>
      <w:r>
        <w:rPr>
          <w:rStyle w:val="NormalTok"/>
        </w:rPr>
        <w:t xml:space="preserve">(</w:t>
      </w:r>
      <w:r>
        <w:rPr>
          <w:rStyle w:val="StringTok"/>
        </w:rPr>
        <w:t xml:space="preserve">"INSIDE"</w:t>
      </w:r>
      <w:r>
        <w:rPr>
          <w:rStyle w:val="NormalTok"/>
        </w:rPr>
        <w:t xml:space="preserve">,</w:t>
      </w:r>
      <w:r>
        <w:rPr>
          <w:rStyle w:val="StringTok"/>
        </w:rPr>
        <w:t xml:space="preserve">"OUTSIDE"</w:t>
      </w:r>
      <w:r>
        <w:rPr>
          <w:rStyle w:val="NormalTok"/>
        </w:rPr>
        <w:t xml:space="preserve">)</w:t>
      </w:r>
      <w:r>
        <w:br/>
      </w:r>
      <w:r>
        <w:rPr>
          <w:rStyle w:val="NormalTok"/>
        </w:rPr>
        <w:t xml:space="preserve">pos</w:t>
      </w:r>
      <w:r>
        <w:rPr>
          <w:rStyle w:val="OtherTok"/>
        </w:rPr>
        <w:t xml:space="preserve">=</w:t>
      </w:r>
      <w:r>
        <w:rPr>
          <w:rStyle w:val="FunctionTok"/>
        </w:rPr>
        <w:t xml:space="preserve">c</w:t>
      </w:r>
      <w:r>
        <w:rPr>
          <w:rStyle w:val="NormalTok"/>
        </w:rPr>
        <w:t xml:space="preserve">(</w:t>
      </w:r>
      <w:r>
        <w:rPr>
          <w:rStyle w:val="DecValTok"/>
        </w:rPr>
        <w:t xml:space="preserve">1</w:t>
      </w:r>
      <w:r>
        <w:rPr>
          <w:rStyle w:val="NormalTok"/>
        </w:rPr>
        <w:t xml:space="preserve">,</w:t>
      </w:r>
      <w:r>
        <w:rPr>
          <w:rStyle w:val="DecValTok"/>
        </w:rPr>
        <w:t xml:space="preserve">2</w:t>
      </w:r>
      <w:r>
        <w:rPr>
          <w:rStyle w:val="NormalTok"/>
        </w:rPr>
        <w:t xml:space="preserve">)</w:t>
      </w:r>
      <w:r>
        <w:br/>
      </w:r>
      <w:r>
        <w:rPr>
          <w:rStyle w:val="FunctionTok"/>
        </w:rPr>
        <w:t xml:space="preserve">axis</w:t>
      </w:r>
      <w:r>
        <w:rPr>
          <w:rStyle w:val="NormalTok"/>
        </w:rPr>
        <w:t xml:space="preserve">(</w:t>
      </w:r>
      <w:r>
        <w:rPr>
          <w:rStyle w:val="AttributeTok"/>
        </w:rPr>
        <w:t xml:space="preserve">side =</w:t>
      </w:r>
      <w:r>
        <w:rPr>
          <w:rStyle w:val="NormalTok"/>
        </w:rPr>
        <w:t xml:space="preserve"> </w:t>
      </w:r>
      <w:r>
        <w:rPr>
          <w:rStyle w:val="DecValTok"/>
        </w:rPr>
        <w:t xml:space="preserve">1</w:t>
      </w:r>
      <w:r>
        <w:rPr>
          <w:rStyle w:val="NormalTok"/>
        </w:rPr>
        <w:t xml:space="preserve">,</w:t>
      </w:r>
      <w:r>
        <w:rPr>
          <w:rStyle w:val="AttributeTok"/>
        </w:rPr>
        <w:t xml:space="preserve">at =</w:t>
      </w:r>
      <w:r>
        <w:rPr>
          <w:rStyle w:val="NormalTok"/>
        </w:rPr>
        <w:t xml:space="preserve"> pos, </w:t>
      </w:r>
      <w:r>
        <w:rPr>
          <w:rStyle w:val="AttributeTok"/>
        </w:rPr>
        <w:t xml:space="preserve">labels =</w:t>
      </w:r>
      <w:r>
        <w:rPr>
          <w:rStyle w:val="NormalTok"/>
        </w:rPr>
        <w:t xml:space="preserve"> nomes, </w:t>
      </w:r>
      <w:r>
        <w:rPr>
          <w:rStyle w:val="AttributeTok"/>
        </w:rPr>
        <w:t xml:space="preserve">las=</w:t>
      </w:r>
      <w:r>
        <w:rPr>
          <w:rStyle w:val="DecValTok"/>
        </w:rPr>
        <w:t xml:space="preserve">1</w:t>
      </w:r>
      <w:r>
        <w:rPr>
          <w:rStyle w:val="NormalTok"/>
        </w:rPr>
        <w:t xml:space="preserve">,</w:t>
      </w:r>
      <w:r>
        <w:rPr>
          <w:rStyle w:val="AttributeTok"/>
        </w:rPr>
        <w:t xml:space="preserve">font=</w:t>
      </w:r>
      <w:r>
        <w:rPr>
          <w:rStyle w:val="DecValTok"/>
        </w:rPr>
        <w:t xml:space="preserve">9</w:t>
      </w:r>
      <w:r>
        <w:rPr>
          <w:rStyle w:val="NormalTok"/>
        </w:rPr>
        <w:t xml:space="preserve">)</w:t>
      </w:r>
      <w:r>
        <w:br/>
      </w:r>
      <w:r>
        <w:rPr>
          <w:rStyle w:val="FunctionTok"/>
        </w:rPr>
        <w:t xml:space="preserve">mtext</w:t>
      </w:r>
      <w:r>
        <w:rPr>
          <w:rStyle w:val="NormalTok"/>
        </w:rPr>
        <w:t xml:space="preserve">(</w:t>
      </w:r>
      <w:r>
        <w:rPr>
          <w:rStyle w:val="AttributeTok"/>
        </w:rPr>
        <w:t xml:space="preserve">text=</w:t>
      </w:r>
      <w:r>
        <w:rPr>
          <w:rStyle w:val="StringTok"/>
        </w:rPr>
        <w:t xml:space="preserve">"Total Plasmatic Proteins (mg)"</w:t>
      </w:r>
      <w:r>
        <w:rPr>
          <w:rStyle w:val="NormalTok"/>
        </w:rPr>
        <w:t xml:space="preserve">, </w:t>
      </w:r>
      <w:r>
        <w:rPr>
          <w:rStyle w:val="AttributeTok"/>
        </w:rPr>
        <w:t xml:space="preserve">side=</w:t>
      </w:r>
      <w:r>
        <w:rPr>
          <w:rStyle w:val="DecValTok"/>
        </w:rPr>
        <w:t xml:space="preserve">2</w:t>
      </w:r>
      <w:r>
        <w:rPr>
          <w:rStyle w:val="NormalTok"/>
        </w:rPr>
        <w:t xml:space="preserve">,</w:t>
      </w:r>
      <w:r>
        <w:rPr>
          <w:rStyle w:val="AttributeTok"/>
        </w:rPr>
        <w:t xml:space="preserve">line=</w:t>
      </w:r>
      <w:r>
        <w:rPr>
          <w:rStyle w:val="DecValTok"/>
        </w:rPr>
        <w:t xml:space="preserve">3</w:t>
      </w:r>
      <w:r>
        <w:rPr>
          <w:rStyle w:val="NormalTok"/>
        </w:rPr>
        <w:t xml:space="preserve">,</w:t>
      </w:r>
      <w:r>
        <w:rPr>
          <w:rStyle w:val="AttributeTok"/>
        </w:rPr>
        <w:t xml:space="preserve">cex=</w:t>
      </w:r>
      <w:r>
        <w:rPr>
          <w:rStyle w:val="DecValTok"/>
        </w:rPr>
        <w:t xml:space="preserve">1</w:t>
      </w:r>
      <w:r>
        <w:rPr>
          <w:rStyle w:val="NormalTok"/>
        </w:rPr>
        <w:t xml:space="preserve">,</w:t>
      </w:r>
      <w:r>
        <w:rPr>
          <w:rStyle w:val="AttributeTok"/>
        </w:rPr>
        <w:t xml:space="preserve">font=</w:t>
      </w:r>
      <w:r>
        <w:rPr>
          <w:rStyle w:val="DecValTok"/>
        </w:rPr>
        <w:t xml:space="preserve">7</w:t>
      </w:r>
      <w:r>
        <w:rPr>
          <w:rStyle w:val="NormalTok"/>
        </w:rPr>
        <w:t xml:space="preserve">)</w:t>
      </w:r>
      <w:r>
        <w:br/>
      </w:r>
      <w:r>
        <w:rPr>
          <w:rStyle w:val="FunctionTok"/>
        </w:rPr>
        <w:t xml:space="preserve">legend</w:t>
      </w:r>
      <w:r>
        <w:rPr>
          <w:rStyle w:val="NormalTok"/>
        </w:rPr>
        <w:t xml:space="preserve">(</w:t>
      </w:r>
      <w:r>
        <w:rPr>
          <w:rStyle w:val="StringTok"/>
        </w:rPr>
        <w:t xml:space="preserve">"topleft"</w:t>
      </w:r>
      <w:r>
        <w:rPr>
          <w:rStyle w:val="NormalTok"/>
        </w:rPr>
        <w:t xml:space="preserve">, </w:t>
      </w:r>
      <w:r>
        <w:rPr>
          <w:rStyle w:val="AttributeTok"/>
        </w:rPr>
        <w:t xml:space="preserve">legend=</w:t>
      </w:r>
      <w:r>
        <w:rPr>
          <w:rStyle w:val="FunctionTok"/>
        </w:rPr>
        <w:t xml:space="preserve">c</w:t>
      </w:r>
      <w:r>
        <w:rPr>
          <w:rStyle w:val="NormalTok"/>
        </w:rPr>
        <w:t xml:space="preserve">(</w:t>
      </w:r>
      <w:r>
        <w:rPr>
          <w:rStyle w:val="StringTok"/>
        </w:rPr>
        <w:t xml:space="preserve">"Kruskal-Wallis test demonstrated"</w:t>
      </w:r>
      <w:r>
        <w:rPr>
          <w:rStyle w:val="NormalTok"/>
        </w:rPr>
        <w:t xml:space="preserve">, </w:t>
      </w:r>
      <w:r>
        <w:rPr>
          <w:rStyle w:val="StringTok"/>
        </w:rPr>
        <w:t xml:space="preserve">"statistical difference"</w:t>
      </w:r>
      <w:r>
        <w:rPr>
          <w:rStyle w:val="NormalTok"/>
        </w:rPr>
        <w:t xml:space="preserve">, </w:t>
      </w:r>
      <w:r>
        <w:rPr>
          <w:rStyle w:val="StringTok"/>
        </w:rPr>
        <w:t xml:space="preserve">"(p-value=0,00000002328)"</w:t>
      </w:r>
      <w:r>
        <w:rPr>
          <w:rStyle w:val="NormalTok"/>
        </w:rPr>
        <w:t xml:space="preserve">), </w:t>
      </w:r>
      <w:r>
        <w:rPr>
          <w:rStyle w:val="AttributeTok"/>
        </w:rPr>
        <w:t xml:space="preserve">text.font =</w:t>
      </w:r>
      <w:r>
        <w:rPr>
          <w:rStyle w:val="NormalTok"/>
        </w:rPr>
        <w:t xml:space="preserve"> </w:t>
      </w:r>
      <w:r>
        <w:rPr>
          <w:rStyle w:val="DecValTok"/>
        </w:rPr>
        <w:t xml:space="preserve">2</w:t>
      </w:r>
      <w:r>
        <w:rPr>
          <w:rStyle w:val="NormalTok"/>
        </w:rPr>
        <w:t xml:space="preserve">, </w:t>
      </w:r>
      <w:r>
        <w:rPr>
          <w:rStyle w:val="AttributeTok"/>
        </w:rPr>
        <w:t xml:space="preserve">bty=</w:t>
      </w:r>
      <w:r>
        <w:rPr>
          <w:rStyle w:val="StringTok"/>
        </w:rPr>
        <w:t xml:space="preserve">"n"</w:t>
      </w:r>
      <w:r>
        <w:rPr>
          <w:rStyle w:val="NormalTok"/>
        </w:rPr>
        <w:t xml:space="preserve">, </w:t>
      </w:r>
      <w:r>
        <w:rPr>
          <w:rStyle w:val="AttributeTok"/>
        </w:rPr>
        <w:t xml:space="preserve">cex=</w:t>
      </w:r>
      <w:r>
        <w:rPr>
          <w:rStyle w:val="FloatTok"/>
        </w:rPr>
        <w:t xml:space="preserve">0.6</w:t>
      </w:r>
      <w:r>
        <w:rPr>
          <w:rStyle w:val="NormalTok"/>
        </w:rPr>
        <w:t xml:space="preserve">, </w:t>
      </w:r>
      <w:r>
        <w:rPr>
          <w:rStyle w:val="AttributeTok"/>
        </w:rPr>
        <w:t xml:space="preserve">text.col=</w:t>
      </w:r>
      <w:r>
        <w:rPr>
          <w:rStyle w:val="StringTok"/>
        </w:rPr>
        <w:t xml:space="preserve">"gray25"</w:t>
      </w:r>
      <w:r>
        <w:rPr>
          <w:rStyle w:val="NormalTok"/>
        </w:rPr>
        <w:t xml:space="preserve">)</w:t>
      </w:r>
    </w:p>
    <w:p>
      <w:pPr>
        <w:pStyle w:val="FirstParagraph"/>
      </w:pPr>
      <w:r>
        <w:t xml:space="preserve">The subsequent ANOVA test confirmed the uniformity of values from the sites inside the reserve (all grouped as</w:t>
      </w:r>
      <w:r>
        <w:t xml:space="preserve"> </w:t>
      </w:r>
      <w:r>
        <w:t xml:space="preserve">“a”</w:t>
      </w:r>
      <w:r>
        <w:t xml:space="preserve">), differently from the outside sites (</w:t>
      </w:r>
      <w:hyperlink w:anchor="fig-boxtpsites">
        <w:r>
          <w:rPr>
            <w:rStyle w:val="Hyperlink"/>
          </w:rPr>
          <w:t xml:space="preserve">Figure 5</w:t>
        </w:r>
      </w:hyperlink>
      <w:r>
        <w:t xml:space="preserve">).</w:t>
      </w:r>
    </w:p>
    <w:p>
      <w:pPr>
        <w:pStyle w:val="SourceCode"/>
      </w:pPr>
      <w:r>
        <w:rPr>
          <w:rStyle w:val="FunctionTok"/>
        </w:rPr>
        <w:t xml:space="preserve">anova</w:t>
      </w:r>
      <w:r>
        <w:rPr>
          <w:rStyle w:val="NormalTok"/>
        </w:rPr>
        <w:t xml:space="preserve">(</w:t>
      </w:r>
      <w:r>
        <w:rPr>
          <w:rStyle w:val="FunctionTok"/>
        </w:rPr>
        <w:t xml:space="preserve">lm</w:t>
      </w:r>
      <w:r>
        <w:rPr>
          <w:rStyle w:val="NormalTok"/>
        </w:rPr>
        <w:t xml:space="preserve">(</w:t>
      </w:r>
      <w:r>
        <w:rPr>
          <w:rStyle w:val="AttributeTok"/>
        </w:rPr>
        <w:t xml:space="preserve">formula=</w:t>
      </w:r>
      <w:r>
        <w:rPr>
          <w:rStyle w:val="NormalTok"/>
        </w:rPr>
        <w:t xml:space="preserve">tcc</w:t>
      </w:r>
      <w:r>
        <w:rPr>
          <w:rStyle w:val="SpecialCharTok"/>
        </w:rPr>
        <w:t xml:space="preserve">$</w:t>
      </w:r>
      <w:r>
        <w:rPr>
          <w:rStyle w:val="NormalTok"/>
        </w:rPr>
        <w:t xml:space="preserve">TP</w:t>
      </w:r>
      <w:r>
        <w:rPr>
          <w:rStyle w:val="SpecialCharTok"/>
        </w:rPr>
        <w:t xml:space="preserve">~</w:t>
      </w:r>
      <w:r>
        <w:rPr>
          <w:rStyle w:val="NormalTok"/>
        </w:rPr>
        <w:t xml:space="preserve">tcc</w:t>
      </w:r>
      <w:r>
        <w:rPr>
          <w:rStyle w:val="SpecialCharTok"/>
        </w:rPr>
        <w:t xml:space="preserve">$</w:t>
      </w:r>
      <w:r>
        <w:rPr>
          <w:rStyle w:val="NormalTok"/>
        </w:rPr>
        <w:t xml:space="preserve">Site)) </w:t>
      </w:r>
      <w:r>
        <w:rPr>
          <w:rStyle w:val="CommentTok"/>
        </w:rPr>
        <w:t xml:space="preserve">#0,00000000000002783 = diferença</w:t>
      </w:r>
      <w:r>
        <w:br/>
      </w:r>
      <w:r>
        <w:rPr>
          <w:rStyle w:val="NormalTok"/>
        </w:rPr>
        <w:t xml:space="preserve">(</w:t>
      </w:r>
      <w:r>
        <w:rPr>
          <w:rStyle w:val="AttributeTok"/>
        </w:rPr>
        <w:t xml:space="preserve">tkPT=</w:t>
      </w:r>
      <w:r>
        <w:rPr>
          <w:rStyle w:val="FunctionTok"/>
        </w:rPr>
        <w:t xml:space="preserve">HSD.test</w:t>
      </w:r>
      <w:r>
        <w:rPr>
          <w:rStyle w:val="NormalTok"/>
        </w:rPr>
        <w:t xml:space="preserve">(</w:t>
      </w:r>
      <w:r>
        <w:rPr>
          <w:rStyle w:val="AttributeTok"/>
        </w:rPr>
        <w:t xml:space="preserve">y=</w:t>
      </w:r>
      <w:r>
        <w:rPr>
          <w:rStyle w:val="FunctionTok"/>
        </w:rPr>
        <w:t xml:space="preserve">lm</w:t>
      </w:r>
      <w:r>
        <w:rPr>
          <w:rStyle w:val="NormalTok"/>
        </w:rPr>
        <w:t xml:space="preserve">(</w:t>
      </w:r>
      <w:r>
        <w:rPr>
          <w:rStyle w:val="AttributeTok"/>
        </w:rPr>
        <w:t xml:space="preserve">formula=</w:t>
      </w:r>
      <w:r>
        <w:rPr>
          <w:rStyle w:val="NormalTok"/>
        </w:rPr>
        <w:t xml:space="preserve">tcc</w:t>
      </w:r>
      <w:r>
        <w:rPr>
          <w:rStyle w:val="SpecialCharTok"/>
        </w:rPr>
        <w:t xml:space="preserve">$</w:t>
      </w:r>
      <w:r>
        <w:rPr>
          <w:rStyle w:val="NormalTok"/>
        </w:rPr>
        <w:t xml:space="preserve">TP</w:t>
      </w:r>
      <w:r>
        <w:rPr>
          <w:rStyle w:val="SpecialCharTok"/>
        </w:rPr>
        <w:t xml:space="preserve">~</w:t>
      </w:r>
      <w:r>
        <w:rPr>
          <w:rStyle w:val="NormalTok"/>
        </w:rPr>
        <w:t xml:space="preserve">tcc</w:t>
      </w:r>
      <w:r>
        <w:rPr>
          <w:rStyle w:val="SpecialCharTok"/>
        </w:rPr>
        <w:t xml:space="preserve">$</w:t>
      </w:r>
      <w:r>
        <w:rPr>
          <w:rStyle w:val="NormalTok"/>
        </w:rPr>
        <w:t xml:space="preserve">Site),</w:t>
      </w:r>
      <w:r>
        <w:rPr>
          <w:rStyle w:val="AttributeTok"/>
        </w:rPr>
        <w:t xml:space="preserve">trt=</w:t>
      </w:r>
      <w:r>
        <w:rPr>
          <w:rStyle w:val="StringTok"/>
        </w:rPr>
        <w:t xml:space="preserve">"tcc$Site"</w:t>
      </w:r>
      <w:r>
        <w:rPr>
          <w:rStyle w:val="NormalTok"/>
        </w:rPr>
        <w:t xml:space="preserve">,</w:t>
      </w:r>
      <w:r>
        <w:rPr>
          <w:rStyle w:val="AttributeTok"/>
        </w:rPr>
        <w:t xml:space="preserve">group=</w:t>
      </w:r>
      <w:r>
        <w:rPr>
          <w:rStyle w:val="NormalTok"/>
        </w:rPr>
        <w:t xml:space="preserve">T)) </w:t>
      </w:r>
      <w:r>
        <w:br/>
      </w:r>
      <w:r>
        <w:rPr>
          <w:rStyle w:val="FunctionTok"/>
        </w:rPr>
        <w:t xml:space="preserve">boxplot</w:t>
      </w:r>
      <w:r>
        <w:rPr>
          <w:rStyle w:val="NormalTok"/>
        </w:rPr>
        <w:t xml:space="preserve">(tcc</w:t>
      </w:r>
      <w:r>
        <w:rPr>
          <w:rStyle w:val="SpecialCharTok"/>
        </w:rPr>
        <w:t xml:space="preserve">$</w:t>
      </w:r>
      <w:r>
        <w:rPr>
          <w:rStyle w:val="NormalTok"/>
        </w:rPr>
        <w:t xml:space="preserve">TP</w:t>
      </w:r>
      <w:r>
        <w:rPr>
          <w:rStyle w:val="SpecialCharTok"/>
        </w:rPr>
        <w:t xml:space="preserve">~</w:t>
      </w:r>
      <w:r>
        <w:rPr>
          <w:rStyle w:val="NormalTok"/>
        </w:rPr>
        <w:t xml:space="preserve">tcc</w:t>
      </w:r>
      <w:r>
        <w:rPr>
          <w:rStyle w:val="SpecialCharTok"/>
        </w:rPr>
        <w:t xml:space="preserve">$</w:t>
      </w:r>
      <w:r>
        <w:rPr>
          <w:rStyle w:val="NormalTok"/>
        </w:rPr>
        <w:t xml:space="preserve">Site) </w:t>
      </w:r>
      <w:r>
        <w:rPr>
          <w:rStyle w:val="CommentTok"/>
        </w:rPr>
        <w:t xml:space="preserve">#a,a,a,c,b,bc #dentro e fora muito mais isolados</w:t>
      </w:r>
      <w:r>
        <w:br/>
      </w:r>
      <w:r>
        <w:rPr>
          <w:rStyle w:val="NormalTok"/>
        </w:rPr>
        <w:t xml:space="preserve"> </w:t>
      </w:r>
      <w:r>
        <w:br/>
      </w:r>
      <w:r>
        <w:rPr>
          <w:rStyle w:val="FunctionTok"/>
        </w:rPr>
        <w:t xml:space="preserve">par</w:t>
      </w:r>
      <w:r>
        <w:rPr>
          <w:rStyle w:val="NormalTok"/>
        </w:rPr>
        <w:t xml:space="preserve">(</w:t>
      </w:r>
      <w:r>
        <w:rPr>
          <w:rStyle w:val="AttributeTok"/>
        </w:rPr>
        <w:t xml:space="preserve">mfrow=</w:t>
      </w:r>
      <w:r>
        <w:rPr>
          <w:rStyle w:val="FunctionTok"/>
        </w:rPr>
        <w:t xml:space="preserve">c</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AttributeTok"/>
        </w:rPr>
        <w:t xml:space="preserve">mar=</w:t>
      </w:r>
      <w:r>
        <w:rPr>
          <w:rStyle w:val="FunctionTok"/>
        </w:rPr>
        <w:t xml:space="preserve">c</w:t>
      </w:r>
      <w:r>
        <w:rPr>
          <w:rStyle w:val="NormalTok"/>
        </w:rPr>
        <w:t xml:space="preserve">(</w:t>
      </w:r>
      <w:r>
        <w:rPr>
          <w:rStyle w:val="DecValTok"/>
        </w:rPr>
        <w:t xml:space="preserve">3</w:t>
      </w:r>
      <w:r>
        <w:rPr>
          <w:rStyle w:val="NormalTok"/>
        </w:rPr>
        <w:t xml:space="preserve">,</w:t>
      </w:r>
      <w:r>
        <w:rPr>
          <w:rStyle w:val="DecValTok"/>
        </w:rPr>
        <w:t xml:space="preserve">5</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AttributeTok"/>
        </w:rPr>
        <w:t xml:space="preserve">lwd=</w:t>
      </w:r>
      <w:r>
        <w:rPr>
          <w:rStyle w:val="FloatTok"/>
        </w:rPr>
        <w:t xml:space="preserve">0.75</w:t>
      </w:r>
      <w:r>
        <w:rPr>
          <w:rStyle w:val="NormalTok"/>
        </w:rPr>
        <w:t xml:space="preserve">)</w:t>
      </w:r>
      <w:r>
        <w:br/>
      </w:r>
      <w:r>
        <w:rPr>
          <w:rStyle w:val="FunctionTok"/>
        </w:rPr>
        <w:t xml:space="preserve">boxplot</w:t>
      </w:r>
      <w:r>
        <w:rPr>
          <w:rStyle w:val="NormalTok"/>
        </w:rPr>
        <w:t xml:space="preserve">(tcc</w:t>
      </w:r>
      <w:r>
        <w:rPr>
          <w:rStyle w:val="SpecialCharTok"/>
        </w:rPr>
        <w:t xml:space="preserve">$</w:t>
      </w:r>
      <w:r>
        <w:rPr>
          <w:rStyle w:val="NormalTok"/>
        </w:rPr>
        <w:t xml:space="preserve">TP</w:t>
      </w:r>
      <w:r>
        <w:rPr>
          <w:rStyle w:val="SpecialCharTok"/>
        </w:rPr>
        <w:t xml:space="preserve">~</w:t>
      </w:r>
      <w:r>
        <w:rPr>
          <w:rStyle w:val="NormalTok"/>
        </w:rPr>
        <w:t xml:space="preserve">tcc</w:t>
      </w:r>
      <w:r>
        <w:rPr>
          <w:rStyle w:val="SpecialCharTok"/>
        </w:rPr>
        <w:t xml:space="preserve">$</w:t>
      </w:r>
      <w:r>
        <w:rPr>
          <w:rStyle w:val="NormalTok"/>
        </w:rPr>
        <w:t xml:space="preserve">Site,</w:t>
      </w:r>
      <w:r>
        <w:rPr>
          <w:rStyle w:val="AttributeTok"/>
        </w:rPr>
        <w:t xml:space="preserve">axes=</w:t>
      </w:r>
      <w:r>
        <w:rPr>
          <w:rStyle w:val="NormalTok"/>
        </w:rPr>
        <w:t xml:space="preserve">F, </w:t>
      </w:r>
      <w:r>
        <w:rPr>
          <w:rStyle w:val="AttributeTok"/>
        </w:rPr>
        <w:t xml:space="preserve">varwidth=</w:t>
      </w:r>
      <w:r>
        <w:rPr>
          <w:rStyle w:val="NormalTok"/>
        </w:rPr>
        <w:t xml:space="preserve">T, </w:t>
      </w:r>
      <w:r>
        <w:rPr>
          <w:rStyle w:val="AttributeTok"/>
        </w:rPr>
        <w:t xml:space="preserve">xlab=</w:t>
      </w:r>
      <w:r>
        <w:rPr>
          <w:rStyle w:val="StringTok"/>
        </w:rPr>
        <w:t xml:space="preserve">""</w:t>
      </w:r>
      <w:r>
        <w:rPr>
          <w:rStyle w:val="NormalTok"/>
        </w:rPr>
        <w:t xml:space="preserve">,</w:t>
      </w:r>
      <w:r>
        <w:rPr>
          <w:rStyle w:val="AttributeTok"/>
        </w:rPr>
        <w:t xml:space="preserve">ylab=</w:t>
      </w:r>
      <w:r>
        <w:rPr>
          <w:rStyle w:val="StringTok"/>
        </w:rPr>
        <w:t xml:space="preserve">""</w:t>
      </w:r>
      <w:r>
        <w:rPr>
          <w:rStyle w:val="NormalTok"/>
        </w:rPr>
        <w:t xml:space="preserve">, </w:t>
      </w:r>
      <w:r>
        <w:rPr>
          <w:rStyle w:val="AttributeTok"/>
        </w:rPr>
        <w:t xml:space="preserve">border=</w:t>
      </w:r>
      <w:r>
        <w:rPr>
          <w:rStyle w:val="StringTok"/>
        </w:rPr>
        <w:t xml:space="preserve">"black"</w:t>
      </w:r>
      <w:r>
        <w:rPr>
          <w:rStyle w:val="NormalTok"/>
        </w:rPr>
        <w:t xml:space="preserve">, </w:t>
      </w:r>
      <w:r>
        <w:rPr>
          <w:rStyle w:val="AttributeTok"/>
        </w:rPr>
        <w:t xml:space="preserve">col=</w:t>
      </w:r>
      <w:r>
        <w:rPr>
          <w:rStyle w:val="FunctionTok"/>
        </w:rPr>
        <w:t xml:space="preserve">c</w:t>
      </w:r>
      <w:r>
        <w:rPr>
          <w:rStyle w:val="NormalTok"/>
        </w:rPr>
        <w:t xml:space="preserve">(</w:t>
      </w:r>
      <w:r>
        <w:rPr>
          <w:rStyle w:val="StringTok"/>
        </w:rPr>
        <w:t xml:space="preserve">"darkgreen"</w:t>
      </w:r>
      <w:r>
        <w:rPr>
          <w:rStyle w:val="NormalTok"/>
        </w:rPr>
        <w:t xml:space="preserve">,</w:t>
      </w:r>
      <w:r>
        <w:rPr>
          <w:rStyle w:val="StringTok"/>
        </w:rPr>
        <w:t xml:space="preserve">"darkgreen"</w:t>
      </w:r>
      <w:r>
        <w:rPr>
          <w:rStyle w:val="NormalTok"/>
        </w:rPr>
        <w:t xml:space="preserve">,</w:t>
      </w:r>
      <w:r>
        <w:rPr>
          <w:rStyle w:val="StringTok"/>
        </w:rPr>
        <w:t xml:space="preserve">"darkgreen"</w:t>
      </w:r>
      <w:r>
        <w:rPr>
          <w:rStyle w:val="NormalTok"/>
        </w:rPr>
        <w:t xml:space="preserve">,</w:t>
      </w:r>
      <w:r>
        <w:rPr>
          <w:rStyle w:val="StringTok"/>
        </w:rPr>
        <w:t xml:space="preserve">"darkred"</w:t>
      </w:r>
      <w:r>
        <w:rPr>
          <w:rStyle w:val="NormalTok"/>
        </w:rPr>
        <w:t xml:space="preserve">,</w:t>
      </w:r>
      <w:r>
        <w:rPr>
          <w:rStyle w:val="StringTok"/>
        </w:rPr>
        <w:t xml:space="preserve">"darkred"</w:t>
      </w:r>
      <w:r>
        <w:rPr>
          <w:rStyle w:val="NormalTok"/>
        </w:rPr>
        <w:t xml:space="preserve">,</w:t>
      </w:r>
      <w:r>
        <w:rPr>
          <w:rStyle w:val="StringTok"/>
        </w:rPr>
        <w:t xml:space="preserve">"darkred"</w:t>
      </w:r>
      <w:r>
        <w:rPr>
          <w:rStyle w:val="NormalTok"/>
        </w:rPr>
        <w:t xml:space="preserve">), </w:t>
      </w:r>
      <w:r>
        <w:rPr>
          <w:rStyle w:val="AttributeTok"/>
        </w:rPr>
        <w:t xml:space="preserve">ylim=</w:t>
      </w:r>
      <w:r>
        <w:rPr>
          <w:rStyle w:val="FunctionTok"/>
        </w:rPr>
        <w:t xml:space="preserve">c</w:t>
      </w:r>
      <w:r>
        <w:rPr>
          <w:rStyle w:val="NormalTok"/>
        </w:rPr>
        <w:t xml:space="preserve">(</w:t>
      </w:r>
      <w:r>
        <w:rPr>
          <w:rStyle w:val="DecValTok"/>
        </w:rPr>
        <w:t xml:space="preserve">20</w:t>
      </w:r>
      <w:r>
        <w:rPr>
          <w:rStyle w:val="NormalTok"/>
        </w:rPr>
        <w:t xml:space="preserve">,</w:t>
      </w:r>
      <w:r>
        <w:rPr>
          <w:rStyle w:val="DecValTok"/>
        </w:rPr>
        <w:t xml:space="preserve">140</w:t>
      </w:r>
      <w:r>
        <w:rPr>
          <w:rStyle w:val="NormalTok"/>
        </w:rPr>
        <w:t xml:space="preserve">), </w:t>
      </w:r>
      <w:r>
        <w:rPr>
          <w:rStyle w:val="AttributeTok"/>
        </w:rPr>
        <w:t xml:space="preserve">outline =</w:t>
      </w:r>
      <w:r>
        <w:rPr>
          <w:rStyle w:val="NormalTok"/>
        </w:rPr>
        <w:t xml:space="preserve"> T, </w:t>
      </w:r>
      <w:r>
        <w:rPr>
          <w:rStyle w:val="AttributeTok"/>
        </w:rPr>
        <w:t xml:space="preserve">main=</w:t>
      </w:r>
      <w:r>
        <w:rPr>
          <w:rStyle w:val="StringTok"/>
        </w:rPr>
        <w:t xml:space="preserve">""</w:t>
      </w:r>
      <w:r>
        <w:rPr>
          <w:rStyle w:val="NormalTok"/>
        </w:rPr>
        <w:t xml:space="preserve">, </w:t>
      </w:r>
      <w:r>
        <w:rPr>
          <w:rStyle w:val="AttributeTok"/>
        </w:rPr>
        <w:t xml:space="preserve">horizontal =</w:t>
      </w:r>
      <w:r>
        <w:rPr>
          <w:rStyle w:val="NormalTok"/>
        </w:rPr>
        <w:t xml:space="preserve"> F)</w:t>
      </w:r>
      <w:r>
        <w:br/>
      </w:r>
      <w:r>
        <w:rPr>
          <w:rStyle w:val="FunctionTok"/>
        </w:rPr>
        <w:t xml:space="preserve">box</w:t>
      </w:r>
      <w:r>
        <w:rPr>
          <w:rStyle w:val="NormalTok"/>
        </w:rPr>
        <w:t xml:space="preserve">(</w:t>
      </w:r>
      <w:r>
        <w:rPr>
          <w:rStyle w:val="AttributeTok"/>
        </w:rPr>
        <w:t xml:space="preserve">bty=</w:t>
      </w:r>
      <w:r>
        <w:rPr>
          <w:rStyle w:val="StringTok"/>
        </w:rPr>
        <w:t xml:space="preserve">"o"</w:t>
      </w:r>
      <w:r>
        <w:rPr>
          <w:rStyle w:val="NormalTok"/>
        </w:rPr>
        <w:t xml:space="preserve">, </w:t>
      </w:r>
      <w:r>
        <w:rPr>
          <w:rStyle w:val="AttributeTok"/>
        </w:rPr>
        <w:t xml:space="preserve">lwd=</w:t>
      </w:r>
      <w:r>
        <w:rPr>
          <w:rStyle w:val="DecValTok"/>
        </w:rPr>
        <w:t xml:space="preserve">2</w:t>
      </w:r>
      <w:r>
        <w:rPr>
          <w:rStyle w:val="NormalTok"/>
        </w:rPr>
        <w:t xml:space="preserve">)</w:t>
      </w:r>
      <w:r>
        <w:br/>
      </w:r>
      <w:r>
        <w:rPr>
          <w:rStyle w:val="FunctionTok"/>
        </w:rPr>
        <w:t xml:space="preserve">axis</w:t>
      </w:r>
      <w:r>
        <w:rPr>
          <w:rStyle w:val="NormalTok"/>
        </w:rPr>
        <w:t xml:space="preserve">(</w:t>
      </w:r>
      <w:r>
        <w:rPr>
          <w:rStyle w:val="AttributeTok"/>
        </w:rPr>
        <w:t xml:space="preserve">side=</w:t>
      </w:r>
      <w:r>
        <w:rPr>
          <w:rStyle w:val="DecValTok"/>
        </w:rPr>
        <w:t xml:space="preserve">2</w:t>
      </w:r>
      <w:r>
        <w:rPr>
          <w:rStyle w:val="NormalTok"/>
        </w:rPr>
        <w:t xml:space="preserve">,</w:t>
      </w:r>
      <w:r>
        <w:rPr>
          <w:rStyle w:val="AttributeTok"/>
        </w:rPr>
        <w:t xml:space="preserve">las=</w:t>
      </w:r>
      <w:r>
        <w:rPr>
          <w:rStyle w:val="DecValTok"/>
        </w:rPr>
        <w:t xml:space="preserve">1</w:t>
      </w:r>
      <w:r>
        <w:rPr>
          <w:rStyle w:val="NormalTok"/>
        </w:rPr>
        <w:t xml:space="preserve">,</w:t>
      </w:r>
      <w:r>
        <w:rPr>
          <w:rStyle w:val="AttributeTok"/>
        </w:rPr>
        <w:t xml:space="preserve">font=</w:t>
      </w:r>
      <w:r>
        <w:rPr>
          <w:rStyle w:val="DecValTok"/>
        </w:rPr>
        <w:t xml:space="preserve">2</w:t>
      </w:r>
      <w:r>
        <w:rPr>
          <w:rStyle w:val="NormalTok"/>
        </w:rPr>
        <w:t xml:space="preserve">)</w:t>
      </w:r>
      <w:r>
        <w:br/>
      </w:r>
      <w:r>
        <w:rPr>
          <w:rStyle w:val="NormalTok"/>
        </w:rPr>
        <w:t xml:space="preserve">nomesP</w:t>
      </w:r>
      <w:r>
        <w:rPr>
          <w:rStyle w:val="OtherTok"/>
        </w:rPr>
        <w:t xml:space="preserve">=</w:t>
      </w:r>
      <w:r>
        <w:rPr>
          <w:rStyle w:val="FunctionTok"/>
        </w:rPr>
        <w:t xml:space="preserve">c</w:t>
      </w:r>
      <w:r>
        <w:rPr>
          <w:rStyle w:val="NormalTok"/>
        </w:rPr>
        <w:t xml:space="preserve">(</w:t>
      </w:r>
      <w:r>
        <w:rPr>
          <w:rStyle w:val="StringTok"/>
        </w:rPr>
        <w:t xml:space="preserve">"P5"</w:t>
      </w:r>
      <w:r>
        <w:rPr>
          <w:rStyle w:val="NormalTok"/>
        </w:rPr>
        <w:t xml:space="preserve">,</w:t>
      </w:r>
      <w:r>
        <w:rPr>
          <w:rStyle w:val="StringTok"/>
        </w:rPr>
        <w:t xml:space="preserve">"P6"</w:t>
      </w:r>
      <w:r>
        <w:rPr>
          <w:rStyle w:val="NormalTok"/>
        </w:rPr>
        <w:t xml:space="preserve">,</w:t>
      </w:r>
      <w:r>
        <w:rPr>
          <w:rStyle w:val="StringTok"/>
        </w:rPr>
        <w:t xml:space="preserve">"P7"</w:t>
      </w:r>
      <w:r>
        <w:rPr>
          <w:rStyle w:val="NormalTok"/>
        </w:rPr>
        <w:t xml:space="preserve">,</w:t>
      </w:r>
      <w:r>
        <w:rPr>
          <w:rStyle w:val="StringTok"/>
        </w:rPr>
        <w:t xml:space="preserve">"P8"</w:t>
      </w:r>
      <w:r>
        <w:rPr>
          <w:rStyle w:val="NormalTok"/>
        </w:rPr>
        <w:t xml:space="preserve">,</w:t>
      </w:r>
      <w:r>
        <w:rPr>
          <w:rStyle w:val="StringTok"/>
        </w:rPr>
        <w:t xml:space="preserve">"P9"</w:t>
      </w:r>
      <w:r>
        <w:rPr>
          <w:rStyle w:val="NormalTok"/>
        </w:rPr>
        <w:t xml:space="preserve">,</w:t>
      </w:r>
      <w:r>
        <w:rPr>
          <w:rStyle w:val="StringTok"/>
        </w:rPr>
        <w:t xml:space="preserve">"P10"</w:t>
      </w:r>
      <w:r>
        <w:rPr>
          <w:rStyle w:val="NormalTok"/>
        </w:rPr>
        <w:t xml:space="preserve">)</w:t>
      </w:r>
      <w:r>
        <w:br/>
      </w:r>
      <w:r>
        <w:rPr>
          <w:rStyle w:val="NormalTok"/>
        </w:rPr>
        <w:t xml:space="preserve">posP</w:t>
      </w:r>
      <w:r>
        <w:rPr>
          <w:rStyle w:val="OtherTok"/>
        </w:rPr>
        <w:t xml:space="preserve">=</w:t>
      </w:r>
      <w:r>
        <w:rPr>
          <w:rStyle w:val="FunctionTok"/>
        </w:rPr>
        <w:t xml:space="preserve">c</w:t>
      </w:r>
      <w:r>
        <w:rPr>
          <w:rStyle w:val="NormalTok"/>
        </w:rPr>
        <w:t xml:space="preserve">(</w:t>
      </w:r>
      <w:r>
        <w:rPr>
          <w:rStyle w:val="DecValTok"/>
        </w:rPr>
        <w:t xml:space="preserve">1</w:t>
      </w:r>
      <w:r>
        <w:rPr>
          <w:rStyle w:val="NormalTok"/>
        </w:rPr>
        <w:t xml:space="preserve">,</w:t>
      </w:r>
      <w:r>
        <w:rPr>
          <w:rStyle w:val="DecValTok"/>
        </w:rPr>
        <w:t xml:space="preserve">2</w:t>
      </w:r>
      <w:r>
        <w:rPr>
          <w:rStyle w:val="NormalTok"/>
        </w:rPr>
        <w:t xml:space="preserve">,</w:t>
      </w:r>
      <w:r>
        <w:rPr>
          <w:rStyle w:val="DecValTok"/>
        </w:rPr>
        <w:t xml:space="preserve">3</w:t>
      </w:r>
      <w:r>
        <w:rPr>
          <w:rStyle w:val="NormalTok"/>
        </w:rPr>
        <w:t xml:space="preserve">,</w:t>
      </w:r>
      <w:r>
        <w:rPr>
          <w:rStyle w:val="DecValTok"/>
        </w:rPr>
        <w:t xml:space="preserve">4</w:t>
      </w:r>
      <w:r>
        <w:rPr>
          <w:rStyle w:val="NormalTok"/>
        </w:rPr>
        <w:t xml:space="preserve">,</w:t>
      </w:r>
      <w:r>
        <w:rPr>
          <w:rStyle w:val="DecValTok"/>
        </w:rPr>
        <w:t xml:space="preserve">5</w:t>
      </w:r>
      <w:r>
        <w:rPr>
          <w:rStyle w:val="NormalTok"/>
        </w:rPr>
        <w:t xml:space="preserve">,</w:t>
      </w:r>
      <w:r>
        <w:rPr>
          <w:rStyle w:val="DecValTok"/>
        </w:rPr>
        <w:t xml:space="preserve">6</w:t>
      </w:r>
      <w:r>
        <w:rPr>
          <w:rStyle w:val="NormalTok"/>
        </w:rPr>
        <w:t xml:space="preserve">)</w:t>
      </w:r>
      <w:r>
        <w:br/>
      </w:r>
      <w:r>
        <w:rPr>
          <w:rStyle w:val="FunctionTok"/>
        </w:rPr>
        <w:t xml:space="preserve">axis</w:t>
      </w:r>
      <w:r>
        <w:rPr>
          <w:rStyle w:val="NormalTok"/>
        </w:rPr>
        <w:t xml:space="preserve">(</w:t>
      </w:r>
      <w:r>
        <w:rPr>
          <w:rStyle w:val="AttributeTok"/>
        </w:rPr>
        <w:t xml:space="preserve">side =</w:t>
      </w:r>
      <w:r>
        <w:rPr>
          <w:rStyle w:val="NormalTok"/>
        </w:rPr>
        <w:t xml:space="preserve"> </w:t>
      </w:r>
      <w:r>
        <w:rPr>
          <w:rStyle w:val="DecValTok"/>
        </w:rPr>
        <w:t xml:space="preserve">1</w:t>
      </w:r>
      <w:r>
        <w:rPr>
          <w:rStyle w:val="NormalTok"/>
        </w:rPr>
        <w:t xml:space="preserve">,</w:t>
      </w:r>
      <w:r>
        <w:rPr>
          <w:rStyle w:val="AttributeTok"/>
        </w:rPr>
        <w:t xml:space="preserve">at =</w:t>
      </w:r>
      <w:r>
        <w:rPr>
          <w:rStyle w:val="NormalTok"/>
        </w:rPr>
        <w:t xml:space="preserve"> posP, </w:t>
      </w:r>
      <w:r>
        <w:rPr>
          <w:rStyle w:val="AttributeTok"/>
        </w:rPr>
        <w:t xml:space="preserve">labels =</w:t>
      </w:r>
      <w:r>
        <w:rPr>
          <w:rStyle w:val="NormalTok"/>
        </w:rPr>
        <w:t xml:space="preserve"> nomesP, </w:t>
      </w:r>
      <w:r>
        <w:rPr>
          <w:rStyle w:val="AttributeTok"/>
        </w:rPr>
        <w:t xml:space="preserve">las=</w:t>
      </w:r>
      <w:r>
        <w:rPr>
          <w:rStyle w:val="DecValTok"/>
        </w:rPr>
        <w:t xml:space="preserve">1</w:t>
      </w:r>
      <w:r>
        <w:rPr>
          <w:rStyle w:val="NormalTok"/>
        </w:rPr>
        <w:t xml:space="preserve">,</w:t>
      </w:r>
      <w:r>
        <w:rPr>
          <w:rStyle w:val="AttributeTok"/>
        </w:rPr>
        <w:t xml:space="preserve">font=</w:t>
      </w:r>
      <w:r>
        <w:rPr>
          <w:rStyle w:val="DecValTok"/>
        </w:rPr>
        <w:t xml:space="preserve">9</w:t>
      </w:r>
      <w:r>
        <w:rPr>
          <w:rStyle w:val="NormalTok"/>
        </w:rPr>
        <w:t xml:space="preserve">)</w:t>
      </w:r>
      <w:r>
        <w:br/>
      </w:r>
      <w:r>
        <w:rPr>
          <w:rStyle w:val="FunctionTok"/>
        </w:rPr>
        <w:t xml:space="preserve">mtext</w:t>
      </w:r>
      <w:r>
        <w:rPr>
          <w:rStyle w:val="NormalTok"/>
        </w:rPr>
        <w:t xml:space="preserve">(</w:t>
      </w:r>
      <w:r>
        <w:rPr>
          <w:rStyle w:val="AttributeTok"/>
        </w:rPr>
        <w:t xml:space="preserve">text=</w:t>
      </w:r>
      <w:r>
        <w:rPr>
          <w:rStyle w:val="StringTok"/>
        </w:rPr>
        <w:t xml:space="preserve">"Total Plasmatic Protein (mg)"</w:t>
      </w:r>
      <w:r>
        <w:rPr>
          <w:rStyle w:val="NormalTok"/>
        </w:rPr>
        <w:t xml:space="preserve">, </w:t>
      </w:r>
      <w:r>
        <w:rPr>
          <w:rStyle w:val="AttributeTok"/>
        </w:rPr>
        <w:t xml:space="preserve">side=</w:t>
      </w:r>
      <w:r>
        <w:rPr>
          <w:rStyle w:val="DecValTok"/>
        </w:rPr>
        <w:t xml:space="preserve">2</w:t>
      </w:r>
      <w:r>
        <w:rPr>
          <w:rStyle w:val="NormalTok"/>
        </w:rPr>
        <w:t xml:space="preserve">,</w:t>
      </w:r>
      <w:r>
        <w:rPr>
          <w:rStyle w:val="AttributeTok"/>
        </w:rPr>
        <w:t xml:space="preserve">line=</w:t>
      </w:r>
      <w:r>
        <w:rPr>
          <w:rStyle w:val="DecValTok"/>
        </w:rPr>
        <w:t xml:space="preserve">3</w:t>
      </w:r>
      <w:r>
        <w:rPr>
          <w:rStyle w:val="NormalTok"/>
        </w:rPr>
        <w:t xml:space="preserve">,</w:t>
      </w:r>
      <w:r>
        <w:rPr>
          <w:rStyle w:val="AttributeTok"/>
        </w:rPr>
        <w:t xml:space="preserve">cex=</w:t>
      </w:r>
      <w:r>
        <w:rPr>
          <w:rStyle w:val="DecValTok"/>
        </w:rPr>
        <w:t xml:space="preserve">1</w:t>
      </w:r>
      <w:r>
        <w:rPr>
          <w:rStyle w:val="NormalTok"/>
        </w:rPr>
        <w:t xml:space="preserve">,</w:t>
      </w:r>
      <w:r>
        <w:rPr>
          <w:rStyle w:val="AttributeTok"/>
        </w:rPr>
        <w:t xml:space="preserve">font=</w:t>
      </w:r>
      <w:r>
        <w:rPr>
          <w:rStyle w:val="DecValTok"/>
        </w:rPr>
        <w:t xml:space="preserve">7</w:t>
      </w:r>
      <w:r>
        <w:rPr>
          <w:rStyle w:val="NormalTok"/>
        </w:rPr>
        <w:t xml:space="preserve">)</w:t>
      </w:r>
      <w:r>
        <w:br/>
      </w:r>
      <w:r>
        <w:rPr>
          <w:rStyle w:val="FunctionTok"/>
        </w:rPr>
        <w:t xml:space="preserve">tapply</w:t>
      </w:r>
      <w:r>
        <w:rPr>
          <w:rStyle w:val="NormalTok"/>
        </w:rPr>
        <w:t xml:space="preserve">(tcc</w:t>
      </w:r>
      <w:r>
        <w:rPr>
          <w:rStyle w:val="SpecialCharTok"/>
        </w:rPr>
        <w:t xml:space="preserve">$</w:t>
      </w:r>
      <w:r>
        <w:rPr>
          <w:rStyle w:val="NormalTok"/>
        </w:rPr>
        <w:t xml:space="preserve">TP,tcc</w:t>
      </w:r>
      <w:r>
        <w:rPr>
          <w:rStyle w:val="SpecialCharTok"/>
        </w:rPr>
        <w:t xml:space="preserve">$</w:t>
      </w:r>
      <w:r>
        <w:rPr>
          <w:rStyle w:val="NormalTok"/>
        </w:rPr>
        <w:t xml:space="preserve">Site,max, </w:t>
      </w:r>
      <w:r>
        <w:rPr>
          <w:rStyle w:val="AttributeTok"/>
        </w:rPr>
        <w:t xml:space="preserve">na.rm=</w:t>
      </w:r>
      <w:r>
        <w:rPr>
          <w:rStyle w:val="NormalTok"/>
        </w:rPr>
        <w:t xml:space="preserve">T)</w:t>
      </w:r>
      <w:r>
        <w:br/>
      </w:r>
      <w:r>
        <w:rPr>
          <w:rStyle w:val="FunctionTok"/>
        </w:rPr>
        <w:t xml:space="preserve">text</w:t>
      </w:r>
      <w:r>
        <w:rPr>
          <w:rStyle w:val="NormalTok"/>
        </w:rPr>
        <w:t xml:space="preserve">(</w:t>
      </w:r>
      <w:r>
        <w:rPr>
          <w:rStyle w:val="AttributeTok"/>
        </w:rPr>
        <w:t xml:space="preserve">x=</w:t>
      </w:r>
      <w:r>
        <w:rPr>
          <w:rStyle w:val="FunctionTok"/>
        </w:rPr>
        <w:t xml:space="preserve">c</w:t>
      </w:r>
      <w:r>
        <w:rPr>
          <w:rStyle w:val="NormalTok"/>
        </w:rPr>
        <w:t xml:space="preserve">(</w:t>
      </w:r>
      <w:r>
        <w:rPr>
          <w:rStyle w:val="DecValTok"/>
        </w:rPr>
        <w:t xml:space="preserve">1</w:t>
      </w:r>
      <w:r>
        <w:rPr>
          <w:rStyle w:val="NormalTok"/>
        </w:rPr>
        <w:t xml:space="preserve">,</w:t>
      </w:r>
      <w:r>
        <w:rPr>
          <w:rStyle w:val="DecValTok"/>
        </w:rPr>
        <w:t xml:space="preserve">2</w:t>
      </w:r>
      <w:r>
        <w:rPr>
          <w:rStyle w:val="NormalTok"/>
        </w:rPr>
        <w:t xml:space="preserve">,</w:t>
      </w:r>
      <w:r>
        <w:rPr>
          <w:rStyle w:val="DecValTok"/>
        </w:rPr>
        <w:t xml:space="preserve">3</w:t>
      </w:r>
      <w:r>
        <w:rPr>
          <w:rStyle w:val="NormalTok"/>
        </w:rPr>
        <w:t xml:space="preserve">,</w:t>
      </w:r>
      <w:r>
        <w:rPr>
          <w:rStyle w:val="DecValTok"/>
        </w:rPr>
        <w:t xml:space="preserve">4</w:t>
      </w:r>
      <w:r>
        <w:rPr>
          <w:rStyle w:val="NormalTok"/>
        </w:rPr>
        <w:t xml:space="preserve">,</w:t>
      </w:r>
      <w:r>
        <w:rPr>
          <w:rStyle w:val="DecValTok"/>
        </w:rPr>
        <w:t xml:space="preserve">5</w:t>
      </w:r>
      <w:r>
        <w:rPr>
          <w:rStyle w:val="NormalTok"/>
        </w:rPr>
        <w:t xml:space="preserve">,</w:t>
      </w:r>
      <w:r>
        <w:rPr>
          <w:rStyle w:val="DecValTok"/>
        </w:rPr>
        <w:t xml:space="preserve">6</w:t>
      </w:r>
      <w:r>
        <w:rPr>
          <w:rStyle w:val="NormalTok"/>
        </w:rPr>
        <w:t xml:space="preserve">),</w:t>
      </w:r>
      <w:r>
        <w:rPr>
          <w:rStyle w:val="AttributeTok"/>
        </w:rPr>
        <w:t xml:space="preserve">y=</w:t>
      </w:r>
      <w:r>
        <w:rPr>
          <w:rStyle w:val="FunctionTok"/>
        </w:rPr>
        <w:t xml:space="preserve">c</w:t>
      </w:r>
      <w:r>
        <w:rPr>
          <w:rStyle w:val="NormalTok"/>
        </w:rPr>
        <w:t xml:space="preserve">(</w:t>
      </w:r>
      <w:r>
        <w:rPr>
          <w:rStyle w:val="DecValTok"/>
        </w:rPr>
        <w:t xml:space="preserve">34</w:t>
      </w:r>
      <w:r>
        <w:rPr>
          <w:rStyle w:val="NormalTok"/>
        </w:rPr>
        <w:t xml:space="preserve">,</w:t>
      </w:r>
      <w:r>
        <w:rPr>
          <w:rStyle w:val="FloatTok"/>
        </w:rPr>
        <w:t xml:space="preserve">35.2</w:t>
      </w:r>
      <w:r>
        <w:rPr>
          <w:rStyle w:val="NormalTok"/>
        </w:rPr>
        <w:t xml:space="preserve">,</w:t>
      </w:r>
      <w:r>
        <w:rPr>
          <w:rStyle w:val="FloatTok"/>
        </w:rPr>
        <w:t xml:space="preserve">35.6</w:t>
      </w:r>
      <w:r>
        <w:rPr>
          <w:rStyle w:val="NormalTok"/>
        </w:rPr>
        <w:t xml:space="preserve">,</w:t>
      </w:r>
      <w:r>
        <w:rPr>
          <w:rStyle w:val="DecValTok"/>
        </w:rPr>
        <w:t xml:space="preserve">98</w:t>
      </w:r>
      <w:r>
        <w:rPr>
          <w:rStyle w:val="NormalTok"/>
        </w:rPr>
        <w:t xml:space="preserve">,</w:t>
      </w:r>
      <w:r>
        <w:rPr>
          <w:rStyle w:val="DecValTok"/>
        </w:rPr>
        <w:t xml:space="preserve">98</w:t>
      </w:r>
      <w:r>
        <w:rPr>
          <w:rStyle w:val="NormalTok"/>
        </w:rPr>
        <w:t xml:space="preserve">,</w:t>
      </w:r>
      <w:r>
        <w:rPr>
          <w:rStyle w:val="FloatTok"/>
        </w:rPr>
        <w:t xml:space="preserve">87.7</w:t>
      </w:r>
      <w:r>
        <w:rPr>
          <w:rStyle w:val="NormalTok"/>
        </w:rPr>
        <w:t xml:space="preserve">)</w:t>
      </w:r>
      <w:r>
        <w:rPr>
          <w:rStyle w:val="SpecialCharTok"/>
        </w:rPr>
        <w:t xml:space="preserve">+</w:t>
      </w:r>
      <w:r>
        <w:rPr>
          <w:rStyle w:val="DecValTok"/>
        </w:rPr>
        <w:t xml:space="preserve">7</w:t>
      </w:r>
      <w:r>
        <w:rPr>
          <w:rStyle w:val="NormalTok"/>
        </w:rPr>
        <w:t xml:space="preserve">,</w:t>
      </w:r>
      <w:r>
        <w:rPr>
          <w:rStyle w:val="AttributeTok"/>
        </w:rPr>
        <w:t xml:space="preserve">labels=</w:t>
      </w:r>
      <w:r>
        <w:rPr>
          <w:rStyle w:val="FunctionTok"/>
        </w:rPr>
        <w:t xml:space="preserve">c</w:t>
      </w:r>
      <w:r>
        <w:rPr>
          <w:rStyle w:val="NormalTok"/>
        </w:rPr>
        <w:t xml:space="preserve">(</w:t>
      </w:r>
      <w:r>
        <w:rPr>
          <w:rStyle w:val="StringTok"/>
        </w:rPr>
        <w:t xml:space="preserve">"a"</w:t>
      </w:r>
      <w:r>
        <w:rPr>
          <w:rStyle w:val="NormalTok"/>
        </w:rPr>
        <w:t xml:space="preserve">,</w:t>
      </w:r>
      <w:r>
        <w:rPr>
          <w:rStyle w:val="StringTok"/>
        </w:rPr>
        <w:t xml:space="preserve">"a"</w:t>
      </w:r>
      <w:r>
        <w:rPr>
          <w:rStyle w:val="NormalTok"/>
        </w:rPr>
        <w:t xml:space="preserve">,</w:t>
      </w:r>
      <w:r>
        <w:rPr>
          <w:rStyle w:val="StringTok"/>
        </w:rPr>
        <w:t xml:space="preserve">"a"</w:t>
      </w:r>
      <w:r>
        <w:rPr>
          <w:rStyle w:val="NormalTok"/>
        </w:rPr>
        <w:t xml:space="preserve">,</w:t>
      </w:r>
      <w:r>
        <w:rPr>
          <w:rStyle w:val="StringTok"/>
        </w:rPr>
        <w:t xml:space="preserve">"c"</w:t>
      </w:r>
      <w:r>
        <w:rPr>
          <w:rStyle w:val="NormalTok"/>
        </w:rPr>
        <w:t xml:space="preserve">,</w:t>
      </w:r>
      <w:r>
        <w:rPr>
          <w:rStyle w:val="StringTok"/>
        </w:rPr>
        <w:t xml:space="preserve">"b"</w:t>
      </w:r>
      <w:r>
        <w:rPr>
          <w:rStyle w:val="NormalTok"/>
        </w:rPr>
        <w:t xml:space="preserve">,</w:t>
      </w:r>
      <w:r>
        <w:rPr>
          <w:rStyle w:val="StringTok"/>
        </w:rPr>
        <w:t xml:space="preserve">"bc"</w:t>
      </w:r>
      <w:r>
        <w:rPr>
          <w:rStyle w:val="NormalTok"/>
        </w:rPr>
        <w:t xml:space="preserve">),</w:t>
      </w:r>
      <w:r>
        <w:rPr>
          <w:rStyle w:val="AttributeTok"/>
        </w:rPr>
        <w:t xml:space="preserve">cex=</w:t>
      </w:r>
      <w:r>
        <w:rPr>
          <w:rStyle w:val="DecValTok"/>
        </w:rPr>
        <w:t xml:space="preserve">1</w:t>
      </w:r>
      <w:r>
        <w:rPr>
          <w:rStyle w:val="NormalTok"/>
        </w:rPr>
        <w:t xml:space="preserve">)</w:t>
      </w:r>
    </w:p>
    <w:p>
      <w:pPr>
        <w:pStyle w:val="FirstParagraph"/>
      </w:pPr>
      <w:r>
        <w:t xml:space="preserve">The increase of total plasmatic protein concentration in the animals exposed to pollution is consistent with the</w:t>
      </w:r>
      <w:r>
        <w:t xml:space="preserve"> </w:t>
      </w:r>
      <w:r>
        <w:t xml:space="preserve">(Sabae &amp; Mohamed, 2015)</w:t>
      </w:r>
      <w:r>
        <w:t xml:space="preserve"> </w:t>
      </w:r>
      <w:r>
        <w:t xml:space="preserve">study, which attributes this increase to five possibilities: activation of metabolic systems as answer to pollutants exposure, degradation of cellular material in the liver, severe pathological conditions in the liver and kidneys, loss of water in the plasma, and induction of proteic synthesis in the liver.</w:t>
      </w:r>
    </w:p>
    <w:p>
      <w:pPr>
        <w:pStyle w:val="Corpodetexto"/>
      </w:pPr>
      <w:r>
        <w:rPr>
          <w:b/>
          <w:bCs/>
        </w:rPr>
        <w:t xml:space="preserve">Moisture content.</w:t>
      </w:r>
      <w:r>
        <w:t xml:space="preserve"> </w:t>
      </w:r>
      <w:r>
        <w:t xml:space="preserve">The average values of moisture content, parameter related to the osmoregulatory function, were 84,3% for the gill and 80,3% for the muscle of fish inside the ReBio Guaribas (n=38 fish). Regarding the fish from sampling sites surrounding the reserve (n=40), the averages were 88,9% for the gills and 82,3% for the muscle, increasing, in order, only about 5,6% and 2,5% the values from inside, results that are not very expressive, like the ones described by</w:t>
      </w:r>
      <w:r>
        <w:t xml:space="preserve"> </w:t>
      </w:r>
      <w:r>
        <w:t xml:space="preserve">Haredi et al. (2020)</w:t>
      </w:r>
      <w:r>
        <w:t xml:space="preserve">. However, through T test (gills, which data had normal variation) and Kruskal-Wallis test (muscle, with non-normal variation data), it was detected statistical difference for both tissues between fish from the sampling sites inside and outside the Guaribas (</w:t>
      </w:r>
      <w:hyperlink w:anchor="fig-mcsites">
        <w:r>
          <w:rPr>
            <w:rStyle w:val="Hyperlink"/>
          </w:rPr>
          <w:t xml:space="preserve">Figure 6</w:t>
        </w:r>
      </w:hyperlink>
      <w:r>
        <w:t xml:space="preserve">).</w:t>
      </w:r>
    </w:p>
    <w:p>
      <w:pPr>
        <w:pStyle w:val="SourceCode"/>
      </w:pPr>
      <w:r>
        <w:rPr>
          <w:rStyle w:val="CommentTok"/>
        </w:rPr>
        <w:t xml:space="preserve">#TH_B = GMC</w:t>
      </w:r>
      <w:r>
        <w:br/>
      </w:r>
      <w:r>
        <w:rPr>
          <w:rStyle w:val="FunctionTok"/>
        </w:rPr>
        <w:t xml:space="preserve">hist</w:t>
      </w:r>
      <w:r>
        <w:rPr>
          <w:rStyle w:val="NormalTok"/>
        </w:rPr>
        <w:t xml:space="preserve">(tcc</w:t>
      </w:r>
      <w:r>
        <w:rPr>
          <w:rStyle w:val="SpecialCharTok"/>
        </w:rPr>
        <w:t xml:space="preserve">$</w:t>
      </w:r>
      <w:r>
        <w:rPr>
          <w:rStyle w:val="NormalTok"/>
        </w:rPr>
        <w:t xml:space="preserve">GMC, </w:t>
      </w:r>
      <w:r>
        <w:rPr>
          <w:rStyle w:val="AttributeTok"/>
        </w:rPr>
        <w:t xml:space="preserve">probability =</w:t>
      </w:r>
      <w:r>
        <w:rPr>
          <w:rStyle w:val="NormalTok"/>
        </w:rPr>
        <w:t xml:space="preserve"> T)</w:t>
      </w:r>
      <w:r>
        <w:br/>
      </w:r>
      <w:r>
        <w:rPr>
          <w:rStyle w:val="FunctionTok"/>
        </w:rPr>
        <w:t xml:space="preserve">lines</w:t>
      </w:r>
      <w:r>
        <w:rPr>
          <w:rStyle w:val="NormalTok"/>
        </w:rPr>
        <w:t xml:space="preserve">(</w:t>
      </w:r>
      <w:r>
        <w:rPr>
          <w:rStyle w:val="AttributeTok"/>
        </w:rPr>
        <w:t xml:space="preserve">x=</w:t>
      </w:r>
      <w:r>
        <w:rPr>
          <w:rStyle w:val="FunctionTok"/>
        </w:rPr>
        <w:t xml:space="preserve">density</w:t>
      </w:r>
      <w:r>
        <w:rPr>
          <w:rStyle w:val="NormalTok"/>
        </w:rPr>
        <w:t xml:space="preserve">(</w:t>
      </w:r>
      <w:r>
        <w:rPr>
          <w:rStyle w:val="AttributeTok"/>
        </w:rPr>
        <w:t xml:space="preserve">x=</w:t>
      </w:r>
      <w:r>
        <w:rPr>
          <w:rStyle w:val="NormalTok"/>
        </w:rPr>
        <w:t xml:space="preserve">tcc</w:t>
      </w:r>
      <w:r>
        <w:rPr>
          <w:rStyle w:val="SpecialCharTok"/>
        </w:rPr>
        <w:t xml:space="preserve">$</w:t>
      </w:r>
      <w:r>
        <w:rPr>
          <w:rStyle w:val="NormalTok"/>
        </w:rPr>
        <w:t xml:space="preserve">GMC, </w:t>
      </w:r>
      <w:r>
        <w:rPr>
          <w:rStyle w:val="AttributeTok"/>
        </w:rPr>
        <w:t xml:space="preserve">na.rm=</w:t>
      </w:r>
      <w:r>
        <w:rPr>
          <w:rStyle w:val="NormalTok"/>
        </w:rPr>
        <w:t xml:space="preserve">T, </w:t>
      </w:r>
      <w:r>
        <w:rPr>
          <w:rStyle w:val="AttributeTok"/>
        </w:rPr>
        <w:t xml:space="preserve">adjust=</w:t>
      </w:r>
      <w:r>
        <w:rPr>
          <w:rStyle w:val="DecValTok"/>
        </w:rPr>
        <w:t xml:space="preserve">2</w:t>
      </w:r>
      <w:r>
        <w:rPr>
          <w:rStyle w:val="NormalTok"/>
        </w:rPr>
        <w:t xml:space="preserve">)) </w:t>
      </w:r>
      <w:r>
        <w:rPr>
          <w:rStyle w:val="CommentTok"/>
        </w:rPr>
        <w:t xml:space="preserve">#quase</w:t>
      </w:r>
      <w:r>
        <w:br/>
      </w:r>
      <w:r>
        <w:rPr>
          <w:rStyle w:val="FunctionTok"/>
        </w:rPr>
        <w:t xml:space="preserve">shapiro.test</w:t>
      </w:r>
      <w:r>
        <w:rPr>
          <w:rStyle w:val="NormalTok"/>
        </w:rPr>
        <w:t xml:space="preserve">(tcc</w:t>
      </w:r>
      <w:r>
        <w:rPr>
          <w:rStyle w:val="SpecialCharTok"/>
        </w:rPr>
        <w:t xml:space="preserve">$</w:t>
      </w:r>
      <w:r>
        <w:rPr>
          <w:rStyle w:val="NormalTok"/>
        </w:rPr>
        <w:t xml:space="preserve">GMC) </w:t>
      </w:r>
      <w:r>
        <w:rPr>
          <w:rStyle w:val="CommentTok"/>
        </w:rPr>
        <w:t xml:space="preserve">#0,06 = normal</w:t>
      </w:r>
      <w:r>
        <w:br/>
      </w:r>
      <w:r>
        <w:rPr>
          <w:rStyle w:val="FunctionTok"/>
        </w:rPr>
        <w:t xml:space="preserve">bartlett.test</w:t>
      </w:r>
      <w:r>
        <w:rPr>
          <w:rStyle w:val="NormalTok"/>
        </w:rPr>
        <w:t xml:space="preserve">(tcc</w:t>
      </w:r>
      <w:r>
        <w:rPr>
          <w:rStyle w:val="SpecialCharTok"/>
        </w:rPr>
        <w:t xml:space="preserve">$</w:t>
      </w:r>
      <w:r>
        <w:rPr>
          <w:rStyle w:val="NormalTok"/>
        </w:rPr>
        <w:t xml:space="preserve">GMC</w:t>
      </w:r>
      <w:r>
        <w:rPr>
          <w:rStyle w:val="SpecialCharTok"/>
        </w:rPr>
        <w:t xml:space="preserve">~</w:t>
      </w:r>
      <w:r>
        <w:rPr>
          <w:rStyle w:val="NormalTok"/>
        </w:rPr>
        <w:t xml:space="preserve">tcc</w:t>
      </w:r>
      <w:r>
        <w:rPr>
          <w:rStyle w:val="SpecialCharTok"/>
        </w:rPr>
        <w:t xml:space="preserve">$</w:t>
      </w:r>
      <w:r>
        <w:rPr>
          <w:rStyle w:val="NormalTok"/>
        </w:rPr>
        <w:t xml:space="preserve">Local) </w:t>
      </w:r>
      <w:r>
        <w:rPr>
          <w:rStyle w:val="CommentTok"/>
        </w:rPr>
        <w:t xml:space="preserve">#0,7455 = homo ###teste t</w:t>
      </w:r>
      <w:r>
        <w:br/>
      </w:r>
      <w:r>
        <w:rPr>
          <w:rStyle w:val="FunctionTok"/>
        </w:rPr>
        <w:t xml:space="preserve">t.test</w:t>
      </w:r>
      <w:r>
        <w:rPr>
          <w:rStyle w:val="NormalTok"/>
        </w:rPr>
        <w:t xml:space="preserve">(tcc</w:t>
      </w:r>
      <w:r>
        <w:rPr>
          <w:rStyle w:val="SpecialCharTok"/>
        </w:rPr>
        <w:t xml:space="preserve">$</w:t>
      </w:r>
      <w:r>
        <w:rPr>
          <w:rStyle w:val="NormalTok"/>
        </w:rPr>
        <w:t xml:space="preserve">GMC</w:t>
      </w:r>
      <w:r>
        <w:rPr>
          <w:rStyle w:val="SpecialCharTok"/>
        </w:rPr>
        <w:t xml:space="preserve">~</w:t>
      </w:r>
      <w:r>
        <w:rPr>
          <w:rStyle w:val="NormalTok"/>
        </w:rPr>
        <w:t xml:space="preserve">tcc</w:t>
      </w:r>
      <w:r>
        <w:rPr>
          <w:rStyle w:val="SpecialCharTok"/>
        </w:rPr>
        <w:t xml:space="preserve">$</w:t>
      </w:r>
      <w:r>
        <w:rPr>
          <w:rStyle w:val="NormalTok"/>
        </w:rPr>
        <w:t xml:space="preserve">Local) </w:t>
      </w:r>
      <w:r>
        <w:rPr>
          <w:rStyle w:val="CommentTok"/>
        </w:rPr>
        <w:t xml:space="preserve">#0,002728 = diferem</w:t>
      </w:r>
      <w:r>
        <w:br/>
      </w:r>
      <w:r>
        <w:br/>
      </w:r>
      <w:r>
        <w:rPr>
          <w:rStyle w:val="FunctionTok"/>
        </w:rPr>
        <w:t xml:space="preserve">par</w:t>
      </w:r>
      <w:r>
        <w:rPr>
          <w:rStyle w:val="NormalTok"/>
        </w:rPr>
        <w:t xml:space="preserve">(</w:t>
      </w:r>
      <w:r>
        <w:rPr>
          <w:rStyle w:val="AttributeTok"/>
        </w:rPr>
        <w:t xml:space="preserve">mfrow=</w:t>
      </w:r>
      <w:r>
        <w:rPr>
          <w:rStyle w:val="FunctionTok"/>
        </w:rPr>
        <w:t xml:space="preserve">c</w:t>
      </w:r>
      <w:r>
        <w:rPr>
          <w:rStyle w:val="NormalTok"/>
        </w:rPr>
        <w:t xml:space="preserve">(</w:t>
      </w:r>
      <w:r>
        <w:rPr>
          <w:rStyle w:val="DecValTok"/>
        </w:rPr>
        <w:t xml:space="preserve">2</w:t>
      </w:r>
      <w:r>
        <w:rPr>
          <w:rStyle w:val="NormalTok"/>
        </w:rPr>
        <w:t xml:space="preserve">,</w:t>
      </w:r>
      <w:r>
        <w:rPr>
          <w:rStyle w:val="DecValTok"/>
        </w:rPr>
        <w:t xml:space="preserve">1</w:t>
      </w:r>
      <w:r>
        <w:rPr>
          <w:rStyle w:val="NormalTok"/>
        </w:rPr>
        <w:t xml:space="preserve">),</w:t>
      </w:r>
      <w:r>
        <w:rPr>
          <w:rStyle w:val="AttributeTok"/>
        </w:rPr>
        <w:t xml:space="preserve">mar=</w:t>
      </w:r>
      <w:r>
        <w:rPr>
          <w:rStyle w:val="FunctionTok"/>
        </w:rPr>
        <w:t xml:space="preserve">c</w:t>
      </w:r>
      <w:r>
        <w:rPr>
          <w:rStyle w:val="NormalTok"/>
        </w:rPr>
        <w:t xml:space="preserve">(</w:t>
      </w:r>
      <w:r>
        <w:rPr>
          <w:rStyle w:val="DecValTok"/>
        </w:rPr>
        <w:t xml:space="preserve">2</w:t>
      </w:r>
      <w:r>
        <w:rPr>
          <w:rStyle w:val="NormalTok"/>
        </w:rPr>
        <w:t xml:space="preserve">,</w:t>
      </w:r>
      <w:r>
        <w:rPr>
          <w:rStyle w:val="DecValTok"/>
        </w:rPr>
        <w:t xml:space="preserve">5</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AttributeTok"/>
        </w:rPr>
        <w:t xml:space="preserve">lwd=</w:t>
      </w:r>
      <w:r>
        <w:rPr>
          <w:rStyle w:val="DecValTok"/>
        </w:rPr>
        <w:t xml:space="preserve">1</w:t>
      </w:r>
      <w:r>
        <w:rPr>
          <w:rStyle w:val="NormalTok"/>
        </w:rPr>
        <w:t xml:space="preserve">)</w:t>
      </w:r>
      <w:r>
        <w:br/>
      </w:r>
      <w:r>
        <w:rPr>
          <w:rStyle w:val="FunctionTok"/>
        </w:rPr>
        <w:t xml:space="preserve">boxplot</w:t>
      </w:r>
      <w:r>
        <w:rPr>
          <w:rStyle w:val="NormalTok"/>
        </w:rPr>
        <w:t xml:space="preserve">(tcc</w:t>
      </w:r>
      <w:r>
        <w:rPr>
          <w:rStyle w:val="SpecialCharTok"/>
        </w:rPr>
        <w:t xml:space="preserve">$</w:t>
      </w:r>
      <w:r>
        <w:rPr>
          <w:rStyle w:val="NormalTok"/>
        </w:rPr>
        <w:t xml:space="preserve">GMC</w:t>
      </w:r>
      <w:r>
        <w:rPr>
          <w:rStyle w:val="SpecialCharTok"/>
        </w:rPr>
        <w:t xml:space="preserve">~</w:t>
      </w:r>
      <w:r>
        <w:rPr>
          <w:rStyle w:val="NormalTok"/>
        </w:rPr>
        <w:t xml:space="preserve">tcc</w:t>
      </w:r>
      <w:r>
        <w:rPr>
          <w:rStyle w:val="SpecialCharTok"/>
        </w:rPr>
        <w:t xml:space="preserve">$</w:t>
      </w:r>
      <w:r>
        <w:rPr>
          <w:rStyle w:val="NormalTok"/>
        </w:rPr>
        <w:t xml:space="preserve">Local)</w:t>
      </w:r>
      <w:r>
        <w:br/>
      </w:r>
      <w:r>
        <w:rPr>
          <w:rStyle w:val="FunctionTok"/>
        </w:rPr>
        <w:t xml:space="preserve">boxplot</w:t>
      </w:r>
      <w:r>
        <w:rPr>
          <w:rStyle w:val="NormalTok"/>
        </w:rPr>
        <w:t xml:space="preserve">(tcc</w:t>
      </w:r>
      <w:r>
        <w:rPr>
          <w:rStyle w:val="SpecialCharTok"/>
        </w:rPr>
        <w:t xml:space="preserve">$</w:t>
      </w:r>
      <w:r>
        <w:rPr>
          <w:rStyle w:val="NormalTok"/>
        </w:rPr>
        <w:t xml:space="preserve">GMC</w:t>
      </w:r>
      <w:r>
        <w:rPr>
          <w:rStyle w:val="SpecialCharTok"/>
        </w:rPr>
        <w:t xml:space="preserve">~</w:t>
      </w:r>
      <w:r>
        <w:rPr>
          <w:rStyle w:val="NormalTok"/>
        </w:rPr>
        <w:t xml:space="preserve">tcc</w:t>
      </w:r>
      <w:r>
        <w:rPr>
          <w:rStyle w:val="SpecialCharTok"/>
        </w:rPr>
        <w:t xml:space="preserve">$</w:t>
      </w:r>
      <w:r>
        <w:rPr>
          <w:rStyle w:val="NormalTok"/>
        </w:rPr>
        <w:t xml:space="preserve">Local,</w:t>
      </w:r>
      <w:r>
        <w:rPr>
          <w:rStyle w:val="AttributeTok"/>
        </w:rPr>
        <w:t xml:space="preserve">axes=</w:t>
      </w:r>
      <w:r>
        <w:rPr>
          <w:rStyle w:val="NormalTok"/>
        </w:rPr>
        <w:t xml:space="preserve">F, </w:t>
      </w:r>
      <w:r>
        <w:rPr>
          <w:rStyle w:val="AttributeTok"/>
        </w:rPr>
        <w:t xml:space="preserve">varwidth=</w:t>
      </w:r>
      <w:r>
        <w:rPr>
          <w:rStyle w:val="NormalTok"/>
        </w:rPr>
        <w:t xml:space="preserve">T, </w:t>
      </w:r>
      <w:r>
        <w:rPr>
          <w:rStyle w:val="AttributeTok"/>
        </w:rPr>
        <w:t xml:space="preserve">xlab=</w:t>
      </w:r>
      <w:r>
        <w:rPr>
          <w:rStyle w:val="StringTok"/>
        </w:rPr>
        <w:t xml:space="preserve">""</w:t>
      </w:r>
      <w:r>
        <w:rPr>
          <w:rStyle w:val="NormalTok"/>
        </w:rPr>
        <w:t xml:space="preserve">,</w:t>
      </w:r>
      <w:r>
        <w:rPr>
          <w:rStyle w:val="AttributeTok"/>
        </w:rPr>
        <w:t xml:space="preserve">ylab=</w:t>
      </w:r>
      <w:r>
        <w:rPr>
          <w:rStyle w:val="StringTok"/>
        </w:rPr>
        <w:t xml:space="preserve">""</w:t>
      </w:r>
      <w:r>
        <w:rPr>
          <w:rStyle w:val="NormalTok"/>
        </w:rPr>
        <w:t xml:space="preserve">, </w:t>
      </w:r>
      <w:r>
        <w:rPr>
          <w:rStyle w:val="AttributeTok"/>
        </w:rPr>
        <w:t xml:space="preserve">border=</w:t>
      </w:r>
      <w:r>
        <w:rPr>
          <w:rStyle w:val="StringTok"/>
        </w:rPr>
        <w:t xml:space="preserve">"black"</w:t>
      </w:r>
      <w:r>
        <w:rPr>
          <w:rStyle w:val="NormalTok"/>
        </w:rPr>
        <w:t xml:space="preserve">, </w:t>
      </w:r>
      <w:r>
        <w:rPr>
          <w:rStyle w:val="AttributeTok"/>
        </w:rPr>
        <w:t xml:space="preserve">col=</w:t>
      </w:r>
      <w:r>
        <w:rPr>
          <w:rStyle w:val="FunctionTok"/>
        </w:rPr>
        <w:t xml:space="preserve">c</w:t>
      </w:r>
      <w:r>
        <w:rPr>
          <w:rStyle w:val="NormalTok"/>
        </w:rPr>
        <w:t xml:space="preserve">(</w:t>
      </w:r>
      <w:r>
        <w:rPr>
          <w:rStyle w:val="StringTok"/>
        </w:rPr>
        <w:t xml:space="preserve">"darkgreen"</w:t>
      </w:r>
      <w:r>
        <w:rPr>
          <w:rStyle w:val="NormalTok"/>
        </w:rPr>
        <w:t xml:space="preserve">,</w:t>
      </w:r>
      <w:r>
        <w:rPr>
          <w:rStyle w:val="StringTok"/>
        </w:rPr>
        <w:t xml:space="preserve">"darkred"</w:t>
      </w:r>
      <w:r>
        <w:rPr>
          <w:rStyle w:val="NormalTok"/>
        </w:rPr>
        <w:t xml:space="preserve">), </w:t>
      </w:r>
      <w:r>
        <w:rPr>
          <w:rStyle w:val="AttributeTok"/>
        </w:rPr>
        <w:t xml:space="preserve">ylim=</w:t>
      </w:r>
      <w:r>
        <w:rPr>
          <w:rStyle w:val="FunctionTok"/>
        </w:rPr>
        <w:t xml:space="preserve">c</w:t>
      </w:r>
      <w:r>
        <w:rPr>
          <w:rStyle w:val="NormalTok"/>
        </w:rPr>
        <w:t xml:space="preserve">(</w:t>
      </w:r>
      <w:r>
        <w:rPr>
          <w:rStyle w:val="DecValTok"/>
        </w:rPr>
        <w:t xml:space="preserve">70</w:t>
      </w:r>
      <w:r>
        <w:rPr>
          <w:rStyle w:val="NormalTok"/>
        </w:rPr>
        <w:t xml:space="preserve">,</w:t>
      </w:r>
      <w:r>
        <w:rPr>
          <w:rStyle w:val="DecValTok"/>
        </w:rPr>
        <w:t xml:space="preserve">103</w:t>
      </w:r>
      <w:r>
        <w:rPr>
          <w:rStyle w:val="NormalTok"/>
        </w:rPr>
        <w:t xml:space="preserve">), </w:t>
      </w:r>
      <w:r>
        <w:rPr>
          <w:rStyle w:val="AttributeTok"/>
        </w:rPr>
        <w:t xml:space="preserve">outline =</w:t>
      </w:r>
      <w:r>
        <w:rPr>
          <w:rStyle w:val="NormalTok"/>
        </w:rPr>
        <w:t xml:space="preserve"> T, </w:t>
      </w:r>
      <w:r>
        <w:rPr>
          <w:rStyle w:val="AttributeTok"/>
        </w:rPr>
        <w:t xml:space="preserve">main=</w:t>
      </w:r>
      <w:r>
        <w:rPr>
          <w:rStyle w:val="StringTok"/>
        </w:rPr>
        <w:t xml:space="preserve">""</w:t>
      </w:r>
      <w:r>
        <w:rPr>
          <w:rStyle w:val="NormalTok"/>
        </w:rPr>
        <w:t xml:space="preserve">, </w:t>
      </w:r>
      <w:r>
        <w:rPr>
          <w:rStyle w:val="AttributeTok"/>
        </w:rPr>
        <w:t xml:space="preserve">horizontal =</w:t>
      </w:r>
      <w:r>
        <w:rPr>
          <w:rStyle w:val="NormalTok"/>
        </w:rPr>
        <w:t xml:space="preserve"> F)</w:t>
      </w:r>
      <w:r>
        <w:br/>
      </w:r>
      <w:r>
        <w:rPr>
          <w:rStyle w:val="FunctionTok"/>
        </w:rPr>
        <w:t xml:space="preserve">box</w:t>
      </w:r>
      <w:r>
        <w:rPr>
          <w:rStyle w:val="NormalTok"/>
        </w:rPr>
        <w:t xml:space="preserve">(</w:t>
      </w:r>
      <w:r>
        <w:rPr>
          <w:rStyle w:val="AttributeTok"/>
        </w:rPr>
        <w:t xml:space="preserve">bty=</w:t>
      </w:r>
      <w:r>
        <w:rPr>
          <w:rStyle w:val="StringTok"/>
        </w:rPr>
        <w:t xml:space="preserve">"o"</w:t>
      </w:r>
      <w:r>
        <w:rPr>
          <w:rStyle w:val="NormalTok"/>
        </w:rPr>
        <w:t xml:space="preserve">, </w:t>
      </w:r>
      <w:r>
        <w:rPr>
          <w:rStyle w:val="AttributeTok"/>
        </w:rPr>
        <w:t xml:space="preserve">lwd=</w:t>
      </w:r>
      <w:r>
        <w:rPr>
          <w:rStyle w:val="DecValTok"/>
        </w:rPr>
        <w:t xml:space="preserve">2</w:t>
      </w:r>
      <w:r>
        <w:rPr>
          <w:rStyle w:val="NormalTok"/>
        </w:rPr>
        <w:t xml:space="preserve">)</w:t>
      </w:r>
      <w:r>
        <w:br/>
      </w:r>
      <w:r>
        <w:rPr>
          <w:rStyle w:val="FunctionTok"/>
        </w:rPr>
        <w:t xml:space="preserve">axis</w:t>
      </w:r>
      <w:r>
        <w:rPr>
          <w:rStyle w:val="NormalTok"/>
        </w:rPr>
        <w:t xml:space="preserve">(</w:t>
      </w:r>
      <w:r>
        <w:rPr>
          <w:rStyle w:val="AttributeTok"/>
        </w:rPr>
        <w:t xml:space="preserve">side=</w:t>
      </w:r>
      <w:r>
        <w:rPr>
          <w:rStyle w:val="DecValTok"/>
        </w:rPr>
        <w:t xml:space="preserve">2</w:t>
      </w:r>
      <w:r>
        <w:rPr>
          <w:rStyle w:val="NormalTok"/>
        </w:rPr>
        <w:t xml:space="preserve">,</w:t>
      </w:r>
      <w:r>
        <w:rPr>
          <w:rStyle w:val="AttributeTok"/>
        </w:rPr>
        <w:t xml:space="preserve">las=</w:t>
      </w:r>
      <w:r>
        <w:rPr>
          <w:rStyle w:val="DecValTok"/>
        </w:rPr>
        <w:t xml:space="preserve">1</w:t>
      </w:r>
      <w:r>
        <w:rPr>
          <w:rStyle w:val="NormalTok"/>
        </w:rPr>
        <w:t xml:space="preserve">,</w:t>
      </w:r>
      <w:r>
        <w:rPr>
          <w:rStyle w:val="AttributeTok"/>
        </w:rPr>
        <w:t xml:space="preserve">font=</w:t>
      </w:r>
      <w:r>
        <w:rPr>
          <w:rStyle w:val="DecValTok"/>
        </w:rPr>
        <w:t xml:space="preserve">2</w:t>
      </w:r>
      <w:r>
        <w:rPr>
          <w:rStyle w:val="NormalTok"/>
        </w:rPr>
        <w:t xml:space="preserve">)</w:t>
      </w:r>
      <w:r>
        <w:br/>
      </w:r>
      <w:r>
        <w:rPr>
          <w:rStyle w:val="NormalTok"/>
        </w:rPr>
        <w:t xml:space="preserve">nomes</w:t>
      </w:r>
      <w:r>
        <w:rPr>
          <w:rStyle w:val="OtherTok"/>
        </w:rPr>
        <w:t xml:space="preserve">=</w:t>
      </w:r>
      <w:r>
        <w:rPr>
          <w:rStyle w:val="FunctionTok"/>
        </w:rPr>
        <w:t xml:space="preserve">c</w:t>
      </w:r>
      <w:r>
        <w:rPr>
          <w:rStyle w:val="NormalTok"/>
        </w:rPr>
        <w:t xml:space="preserve">(</w:t>
      </w:r>
      <w:r>
        <w:rPr>
          <w:rStyle w:val="StringTok"/>
        </w:rPr>
        <w:t xml:space="preserve">"INSIDE"</w:t>
      </w:r>
      <w:r>
        <w:rPr>
          <w:rStyle w:val="NormalTok"/>
        </w:rPr>
        <w:t xml:space="preserve">,</w:t>
      </w:r>
      <w:r>
        <w:rPr>
          <w:rStyle w:val="StringTok"/>
        </w:rPr>
        <w:t xml:space="preserve">"OUTSIDE"</w:t>
      </w:r>
      <w:r>
        <w:rPr>
          <w:rStyle w:val="NormalTok"/>
        </w:rPr>
        <w:t xml:space="preserve">)</w:t>
      </w:r>
      <w:r>
        <w:br/>
      </w:r>
      <w:r>
        <w:rPr>
          <w:rStyle w:val="NormalTok"/>
        </w:rPr>
        <w:t xml:space="preserve">pos</w:t>
      </w:r>
      <w:r>
        <w:rPr>
          <w:rStyle w:val="OtherTok"/>
        </w:rPr>
        <w:t xml:space="preserve">=</w:t>
      </w:r>
      <w:r>
        <w:rPr>
          <w:rStyle w:val="FunctionTok"/>
        </w:rPr>
        <w:t xml:space="preserve">c</w:t>
      </w:r>
      <w:r>
        <w:rPr>
          <w:rStyle w:val="NormalTok"/>
        </w:rPr>
        <w:t xml:space="preserve">(</w:t>
      </w:r>
      <w:r>
        <w:rPr>
          <w:rStyle w:val="DecValTok"/>
        </w:rPr>
        <w:t xml:space="preserve">1</w:t>
      </w:r>
      <w:r>
        <w:rPr>
          <w:rStyle w:val="NormalTok"/>
        </w:rPr>
        <w:t xml:space="preserve">,</w:t>
      </w:r>
      <w:r>
        <w:rPr>
          <w:rStyle w:val="DecValTok"/>
        </w:rPr>
        <w:t xml:space="preserve">2</w:t>
      </w:r>
      <w:r>
        <w:rPr>
          <w:rStyle w:val="NormalTok"/>
        </w:rPr>
        <w:t xml:space="preserve">)</w:t>
      </w:r>
      <w:r>
        <w:br/>
      </w:r>
      <w:r>
        <w:rPr>
          <w:rStyle w:val="FunctionTok"/>
        </w:rPr>
        <w:t xml:space="preserve">axis</w:t>
      </w:r>
      <w:r>
        <w:rPr>
          <w:rStyle w:val="NormalTok"/>
        </w:rPr>
        <w:t xml:space="preserve">(</w:t>
      </w:r>
      <w:r>
        <w:rPr>
          <w:rStyle w:val="AttributeTok"/>
        </w:rPr>
        <w:t xml:space="preserve">side =</w:t>
      </w:r>
      <w:r>
        <w:rPr>
          <w:rStyle w:val="NormalTok"/>
        </w:rPr>
        <w:t xml:space="preserve"> </w:t>
      </w:r>
      <w:r>
        <w:rPr>
          <w:rStyle w:val="DecValTok"/>
        </w:rPr>
        <w:t xml:space="preserve">1</w:t>
      </w:r>
      <w:r>
        <w:rPr>
          <w:rStyle w:val="NormalTok"/>
        </w:rPr>
        <w:t xml:space="preserve">,</w:t>
      </w:r>
      <w:r>
        <w:rPr>
          <w:rStyle w:val="AttributeTok"/>
        </w:rPr>
        <w:t xml:space="preserve">at =</w:t>
      </w:r>
      <w:r>
        <w:rPr>
          <w:rStyle w:val="NormalTok"/>
        </w:rPr>
        <w:t xml:space="preserve"> pos, </w:t>
      </w:r>
      <w:r>
        <w:rPr>
          <w:rStyle w:val="AttributeTok"/>
        </w:rPr>
        <w:t xml:space="preserve">labels =</w:t>
      </w:r>
      <w:r>
        <w:rPr>
          <w:rStyle w:val="NormalTok"/>
        </w:rPr>
        <w:t xml:space="preserve"> nomes, </w:t>
      </w:r>
      <w:r>
        <w:rPr>
          <w:rStyle w:val="AttributeTok"/>
        </w:rPr>
        <w:t xml:space="preserve">las=</w:t>
      </w:r>
      <w:r>
        <w:rPr>
          <w:rStyle w:val="DecValTok"/>
        </w:rPr>
        <w:t xml:space="preserve">1</w:t>
      </w:r>
      <w:r>
        <w:rPr>
          <w:rStyle w:val="NormalTok"/>
        </w:rPr>
        <w:t xml:space="preserve">,</w:t>
      </w:r>
      <w:r>
        <w:rPr>
          <w:rStyle w:val="AttributeTok"/>
        </w:rPr>
        <w:t xml:space="preserve">font=</w:t>
      </w:r>
      <w:r>
        <w:rPr>
          <w:rStyle w:val="DecValTok"/>
        </w:rPr>
        <w:t xml:space="preserve">9</w:t>
      </w:r>
      <w:r>
        <w:rPr>
          <w:rStyle w:val="NormalTok"/>
        </w:rPr>
        <w:t xml:space="preserve">)</w:t>
      </w:r>
      <w:r>
        <w:br/>
      </w:r>
      <w:r>
        <w:rPr>
          <w:rStyle w:val="FunctionTok"/>
        </w:rPr>
        <w:t xml:space="preserve">mtext</w:t>
      </w:r>
      <w:r>
        <w:rPr>
          <w:rStyle w:val="NormalTok"/>
        </w:rPr>
        <w:t xml:space="preserve">(</w:t>
      </w:r>
      <w:r>
        <w:rPr>
          <w:rStyle w:val="AttributeTok"/>
        </w:rPr>
        <w:t xml:space="preserve">text=</w:t>
      </w:r>
      <w:r>
        <w:rPr>
          <w:rStyle w:val="StringTok"/>
        </w:rPr>
        <w:t xml:space="preserve">"Gill Moisture"</w:t>
      </w:r>
      <w:r>
        <w:rPr>
          <w:rStyle w:val="NormalTok"/>
        </w:rPr>
        <w:t xml:space="preserve">, </w:t>
      </w:r>
      <w:r>
        <w:rPr>
          <w:rStyle w:val="AttributeTok"/>
        </w:rPr>
        <w:t xml:space="preserve">side=</w:t>
      </w:r>
      <w:r>
        <w:rPr>
          <w:rStyle w:val="DecValTok"/>
        </w:rPr>
        <w:t xml:space="preserve">2</w:t>
      </w:r>
      <w:r>
        <w:rPr>
          <w:rStyle w:val="NormalTok"/>
        </w:rPr>
        <w:t xml:space="preserve">,</w:t>
      </w:r>
      <w:r>
        <w:rPr>
          <w:rStyle w:val="AttributeTok"/>
        </w:rPr>
        <w:t xml:space="preserve">line=</w:t>
      </w:r>
      <w:r>
        <w:rPr>
          <w:rStyle w:val="FloatTok"/>
        </w:rPr>
        <w:t xml:space="preserve">3.5</w:t>
      </w:r>
      <w:r>
        <w:rPr>
          <w:rStyle w:val="NormalTok"/>
        </w:rPr>
        <w:t xml:space="preserve">,</w:t>
      </w:r>
      <w:r>
        <w:rPr>
          <w:rStyle w:val="AttributeTok"/>
        </w:rPr>
        <w:t xml:space="preserve">cex=</w:t>
      </w:r>
      <w:r>
        <w:rPr>
          <w:rStyle w:val="FloatTok"/>
        </w:rPr>
        <w:t xml:space="preserve">0.9</w:t>
      </w:r>
      <w:r>
        <w:rPr>
          <w:rStyle w:val="NormalTok"/>
        </w:rPr>
        <w:t xml:space="preserve">,</w:t>
      </w:r>
      <w:r>
        <w:rPr>
          <w:rStyle w:val="AttributeTok"/>
        </w:rPr>
        <w:t xml:space="preserve">font=</w:t>
      </w:r>
      <w:r>
        <w:rPr>
          <w:rStyle w:val="DecValTok"/>
        </w:rPr>
        <w:t xml:space="preserve">7</w:t>
      </w:r>
      <w:r>
        <w:rPr>
          <w:rStyle w:val="NormalTok"/>
        </w:rPr>
        <w:t xml:space="preserve">)</w:t>
      </w:r>
      <w:r>
        <w:br/>
      </w:r>
      <w:r>
        <w:rPr>
          <w:rStyle w:val="FunctionTok"/>
        </w:rPr>
        <w:t xml:space="preserve">mtext</w:t>
      </w:r>
      <w:r>
        <w:rPr>
          <w:rStyle w:val="NormalTok"/>
        </w:rPr>
        <w:t xml:space="preserve">(</w:t>
      </w:r>
      <w:r>
        <w:rPr>
          <w:rStyle w:val="AttributeTok"/>
        </w:rPr>
        <w:t xml:space="preserve">text=</w:t>
      </w:r>
      <w:r>
        <w:rPr>
          <w:rStyle w:val="StringTok"/>
        </w:rPr>
        <w:t xml:space="preserve">"Content (%)"</w:t>
      </w:r>
      <w:r>
        <w:rPr>
          <w:rStyle w:val="NormalTok"/>
        </w:rPr>
        <w:t xml:space="preserve">, </w:t>
      </w:r>
      <w:r>
        <w:rPr>
          <w:rStyle w:val="AttributeTok"/>
        </w:rPr>
        <w:t xml:space="preserve">side=</w:t>
      </w:r>
      <w:r>
        <w:rPr>
          <w:rStyle w:val="DecValTok"/>
        </w:rPr>
        <w:t xml:space="preserve">2</w:t>
      </w:r>
      <w:r>
        <w:rPr>
          <w:rStyle w:val="NormalTok"/>
        </w:rPr>
        <w:t xml:space="preserve">,</w:t>
      </w:r>
      <w:r>
        <w:rPr>
          <w:rStyle w:val="AttributeTok"/>
        </w:rPr>
        <w:t xml:space="preserve">line=</w:t>
      </w:r>
      <w:r>
        <w:rPr>
          <w:rStyle w:val="FloatTok"/>
        </w:rPr>
        <w:t xml:space="preserve">2.7</w:t>
      </w:r>
      <w:r>
        <w:rPr>
          <w:rStyle w:val="NormalTok"/>
        </w:rPr>
        <w:t xml:space="preserve">,</w:t>
      </w:r>
      <w:r>
        <w:rPr>
          <w:rStyle w:val="AttributeTok"/>
        </w:rPr>
        <w:t xml:space="preserve">cex=</w:t>
      </w:r>
      <w:r>
        <w:rPr>
          <w:rStyle w:val="FloatTok"/>
        </w:rPr>
        <w:t xml:space="preserve">0.9</w:t>
      </w:r>
      <w:r>
        <w:rPr>
          <w:rStyle w:val="NormalTok"/>
        </w:rPr>
        <w:t xml:space="preserve">,</w:t>
      </w:r>
      <w:r>
        <w:rPr>
          <w:rStyle w:val="AttributeTok"/>
        </w:rPr>
        <w:t xml:space="preserve">font=</w:t>
      </w:r>
      <w:r>
        <w:rPr>
          <w:rStyle w:val="DecValTok"/>
        </w:rPr>
        <w:t xml:space="preserve">7</w:t>
      </w:r>
      <w:r>
        <w:rPr>
          <w:rStyle w:val="NormalTok"/>
        </w:rPr>
        <w:t xml:space="preserve">)</w:t>
      </w:r>
      <w:r>
        <w:br/>
      </w:r>
      <w:r>
        <w:rPr>
          <w:rStyle w:val="FunctionTok"/>
        </w:rPr>
        <w:t xml:space="preserve">legend</w:t>
      </w:r>
      <w:r>
        <w:rPr>
          <w:rStyle w:val="NormalTok"/>
        </w:rPr>
        <w:t xml:space="preserve">(</w:t>
      </w:r>
      <w:r>
        <w:rPr>
          <w:rStyle w:val="StringTok"/>
        </w:rPr>
        <w:t xml:space="preserve">"top"</w:t>
      </w:r>
      <w:r>
        <w:rPr>
          <w:rStyle w:val="NormalTok"/>
        </w:rPr>
        <w:t xml:space="preserve">, </w:t>
      </w:r>
      <w:r>
        <w:rPr>
          <w:rStyle w:val="AttributeTok"/>
        </w:rPr>
        <w:t xml:space="preserve">legend=</w:t>
      </w:r>
      <w:r>
        <w:rPr>
          <w:rStyle w:val="FunctionTok"/>
        </w:rPr>
        <w:t xml:space="preserve">c</w:t>
      </w:r>
      <w:r>
        <w:rPr>
          <w:rStyle w:val="NormalTok"/>
        </w:rPr>
        <w:t xml:space="preserve">(</w:t>
      </w:r>
      <w:r>
        <w:rPr>
          <w:rStyle w:val="StringTok"/>
        </w:rPr>
        <w:t xml:space="preserve">"p-value=0,002728"</w:t>
      </w:r>
      <w:r>
        <w:rPr>
          <w:rStyle w:val="NormalTok"/>
        </w:rPr>
        <w:t xml:space="preserve">), </w:t>
      </w:r>
      <w:r>
        <w:rPr>
          <w:rStyle w:val="AttributeTok"/>
        </w:rPr>
        <w:t xml:space="preserve">text.font =</w:t>
      </w:r>
      <w:r>
        <w:rPr>
          <w:rStyle w:val="NormalTok"/>
        </w:rPr>
        <w:t xml:space="preserve"> </w:t>
      </w:r>
      <w:r>
        <w:rPr>
          <w:rStyle w:val="DecValTok"/>
        </w:rPr>
        <w:t xml:space="preserve">2</w:t>
      </w:r>
      <w:r>
        <w:rPr>
          <w:rStyle w:val="NormalTok"/>
        </w:rPr>
        <w:t xml:space="preserve">, </w:t>
      </w:r>
      <w:r>
        <w:rPr>
          <w:rStyle w:val="AttributeTok"/>
        </w:rPr>
        <w:t xml:space="preserve">bty=</w:t>
      </w:r>
      <w:r>
        <w:rPr>
          <w:rStyle w:val="StringTok"/>
        </w:rPr>
        <w:t xml:space="preserve">"n"</w:t>
      </w:r>
      <w:r>
        <w:rPr>
          <w:rStyle w:val="NormalTok"/>
        </w:rPr>
        <w:t xml:space="preserve">, </w:t>
      </w:r>
      <w:r>
        <w:rPr>
          <w:rStyle w:val="AttributeTok"/>
        </w:rPr>
        <w:t xml:space="preserve">cex=</w:t>
      </w:r>
      <w:r>
        <w:rPr>
          <w:rStyle w:val="FloatTok"/>
        </w:rPr>
        <w:t xml:space="preserve">0.55</w:t>
      </w:r>
      <w:r>
        <w:rPr>
          <w:rStyle w:val="NormalTok"/>
        </w:rPr>
        <w:t xml:space="preserve">, </w:t>
      </w:r>
      <w:r>
        <w:rPr>
          <w:rStyle w:val="AttributeTok"/>
        </w:rPr>
        <w:t xml:space="preserve">text.col=</w:t>
      </w:r>
      <w:r>
        <w:rPr>
          <w:rStyle w:val="StringTok"/>
        </w:rPr>
        <w:t xml:space="preserve">"gray25"</w:t>
      </w:r>
      <w:r>
        <w:rPr>
          <w:rStyle w:val="NormalTok"/>
        </w:rPr>
        <w:t xml:space="preserve">)</w:t>
      </w:r>
      <w:r>
        <w:br/>
      </w:r>
      <w:r>
        <w:br/>
      </w:r>
      <w:r>
        <w:rPr>
          <w:rStyle w:val="CommentTok"/>
        </w:rPr>
        <w:t xml:space="preserve">#MMC</w:t>
      </w:r>
      <w:r>
        <w:br/>
      </w:r>
      <w:r>
        <w:rPr>
          <w:rStyle w:val="FunctionTok"/>
        </w:rPr>
        <w:t xml:space="preserve">hist</w:t>
      </w:r>
      <w:r>
        <w:rPr>
          <w:rStyle w:val="NormalTok"/>
        </w:rPr>
        <w:t xml:space="preserve">(tcc</w:t>
      </w:r>
      <w:r>
        <w:rPr>
          <w:rStyle w:val="SpecialCharTok"/>
        </w:rPr>
        <w:t xml:space="preserve">$</w:t>
      </w:r>
      <w:r>
        <w:rPr>
          <w:rStyle w:val="NormalTok"/>
        </w:rPr>
        <w:t xml:space="preserve">MMC, </w:t>
      </w:r>
      <w:r>
        <w:rPr>
          <w:rStyle w:val="AttributeTok"/>
        </w:rPr>
        <w:t xml:space="preserve">probability =</w:t>
      </w:r>
      <w:r>
        <w:rPr>
          <w:rStyle w:val="NormalTok"/>
        </w:rPr>
        <w:t xml:space="preserve"> T)</w:t>
      </w:r>
      <w:r>
        <w:br/>
      </w:r>
      <w:r>
        <w:rPr>
          <w:rStyle w:val="FunctionTok"/>
        </w:rPr>
        <w:t xml:space="preserve">lines</w:t>
      </w:r>
      <w:r>
        <w:rPr>
          <w:rStyle w:val="NormalTok"/>
        </w:rPr>
        <w:t xml:space="preserve">(</w:t>
      </w:r>
      <w:r>
        <w:rPr>
          <w:rStyle w:val="AttributeTok"/>
        </w:rPr>
        <w:t xml:space="preserve">x=</w:t>
      </w:r>
      <w:r>
        <w:rPr>
          <w:rStyle w:val="FunctionTok"/>
        </w:rPr>
        <w:t xml:space="preserve">density</w:t>
      </w:r>
      <w:r>
        <w:rPr>
          <w:rStyle w:val="NormalTok"/>
        </w:rPr>
        <w:t xml:space="preserve">(</w:t>
      </w:r>
      <w:r>
        <w:rPr>
          <w:rStyle w:val="AttributeTok"/>
        </w:rPr>
        <w:t xml:space="preserve">x=</w:t>
      </w:r>
      <w:r>
        <w:rPr>
          <w:rStyle w:val="NormalTok"/>
        </w:rPr>
        <w:t xml:space="preserve">tcc</w:t>
      </w:r>
      <w:r>
        <w:rPr>
          <w:rStyle w:val="SpecialCharTok"/>
        </w:rPr>
        <w:t xml:space="preserve">$</w:t>
      </w:r>
      <w:r>
        <w:rPr>
          <w:rStyle w:val="NormalTok"/>
        </w:rPr>
        <w:t xml:space="preserve">MMC, </w:t>
      </w:r>
      <w:r>
        <w:rPr>
          <w:rStyle w:val="AttributeTok"/>
        </w:rPr>
        <w:t xml:space="preserve">na.rm=</w:t>
      </w:r>
      <w:r>
        <w:rPr>
          <w:rStyle w:val="NormalTok"/>
        </w:rPr>
        <w:t xml:space="preserve">T, </w:t>
      </w:r>
      <w:r>
        <w:rPr>
          <w:rStyle w:val="AttributeTok"/>
        </w:rPr>
        <w:t xml:space="preserve">adjust=</w:t>
      </w:r>
      <w:r>
        <w:rPr>
          <w:rStyle w:val="DecValTok"/>
        </w:rPr>
        <w:t xml:space="preserve">2</w:t>
      </w:r>
      <w:r>
        <w:rPr>
          <w:rStyle w:val="NormalTok"/>
        </w:rPr>
        <w:t xml:space="preserve">)) </w:t>
      </w:r>
      <w:r>
        <w:rPr>
          <w:rStyle w:val="CommentTok"/>
        </w:rPr>
        <w:t xml:space="preserve">#parece</w:t>
      </w:r>
      <w:r>
        <w:br/>
      </w:r>
      <w:r>
        <w:rPr>
          <w:rStyle w:val="FunctionTok"/>
        </w:rPr>
        <w:t xml:space="preserve">shapiro.test</w:t>
      </w:r>
      <w:r>
        <w:rPr>
          <w:rStyle w:val="NormalTok"/>
        </w:rPr>
        <w:t xml:space="preserve">(tcc</w:t>
      </w:r>
      <w:r>
        <w:rPr>
          <w:rStyle w:val="SpecialCharTok"/>
        </w:rPr>
        <w:t xml:space="preserve">$</w:t>
      </w:r>
      <w:r>
        <w:rPr>
          <w:rStyle w:val="NormalTok"/>
        </w:rPr>
        <w:t xml:space="preserve">MMC) </w:t>
      </w:r>
      <w:r>
        <w:rPr>
          <w:rStyle w:val="CommentTok"/>
        </w:rPr>
        <w:t xml:space="preserve">#0,002 = não normal</w:t>
      </w:r>
      <w:r>
        <w:br/>
      </w:r>
      <w:r>
        <w:rPr>
          <w:rStyle w:val="FunctionTok"/>
        </w:rPr>
        <w:t xml:space="preserve">bartlett.test</w:t>
      </w:r>
      <w:r>
        <w:rPr>
          <w:rStyle w:val="NormalTok"/>
        </w:rPr>
        <w:t xml:space="preserve">(tcc</w:t>
      </w:r>
      <w:r>
        <w:rPr>
          <w:rStyle w:val="SpecialCharTok"/>
        </w:rPr>
        <w:t xml:space="preserve">$</w:t>
      </w:r>
      <w:r>
        <w:rPr>
          <w:rStyle w:val="NormalTok"/>
        </w:rPr>
        <w:t xml:space="preserve">MMC</w:t>
      </w:r>
      <w:r>
        <w:rPr>
          <w:rStyle w:val="SpecialCharTok"/>
        </w:rPr>
        <w:t xml:space="preserve">~</w:t>
      </w:r>
      <w:r>
        <w:rPr>
          <w:rStyle w:val="NormalTok"/>
        </w:rPr>
        <w:t xml:space="preserve">tcc</w:t>
      </w:r>
      <w:r>
        <w:rPr>
          <w:rStyle w:val="SpecialCharTok"/>
        </w:rPr>
        <w:t xml:space="preserve">$</w:t>
      </w:r>
      <w:r>
        <w:rPr>
          <w:rStyle w:val="NormalTok"/>
        </w:rPr>
        <w:t xml:space="preserve">Local) </w:t>
      </w:r>
      <w:r>
        <w:rPr>
          <w:rStyle w:val="CommentTok"/>
        </w:rPr>
        <w:t xml:space="preserve">#0,047 = não homo ###kruskal</w:t>
      </w:r>
      <w:r>
        <w:br/>
      </w:r>
      <w:r>
        <w:rPr>
          <w:rStyle w:val="FunctionTok"/>
        </w:rPr>
        <w:t xml:space="preserve">kruskal.test</w:t>
      </w:r>
      <w:r>
        <w:rPr>
          <w:rStyle w:val="NormalTok"/>
        </w:rPr>
        <w:t xml:space="preserve">(tcc</w:t>
      </w:r>
      <w:r>
        <w:rPr>
          <w:rStyle w:val="SpecialCharTok"/>
        </w:rPr>
        <w:t xml:space="preserve">$</w:t>
      </w:r>
      <w:r>
        <w:rPr>
          <w:rStyle w:val="NormalTok"/>
        </w:rPr>
        <w:t xml:space="preserve">MMC</w:t>
      </w:r>
      <w:r>
        <w:rPr>
          <w:rStyle w:val="SpecialCharTok"/>
        </w:rPr>
        <w:t xml:space="preserve">~</w:t>
      </w:r>
      <w:r>
        <w:rPr>
          <w:rStyle w:val="NormalTok"/>
        </w:rPr>
        <w:t xml:space="preserve">tcc</w:t>
      </w:r>
      <w:r>
        <w:rPr>
          <w:rStyle w:val="SpecialCharTok"/>
        </w:rPr>
        <w:t xml:space="preserve">$</w:t>
      </w:r>
      <w:r>
        <w:rPr>
          <w:rStyle w:val="NormalTok"/>
        </w:rPr>
        <w:t xml:space="preserve">Local) </w:t>
      </w:r>
      <w:r>
        <w:rPr>
          <w:rStyle w:val="CommentTok"/>
        </w:rPr>
        <w:t xml:space="preserve">#0,000004813 = diferem</w:t>
      </w:r>
      <w:r>
        <w:br/>
      </w:r>
      <w:r>
        <w:br/>
      </w:r>
      <w:r>
        <w:rPr>
          <w:rStyle w:val="FunctionTok"/>
        </w:rPr>
        <w:t xml:space="preserve">par</w:t>
      </w:r>
      <w:r>
        <w:rPr>
          <w:rStyle w:val="NormalTok"/>
        </w:rPr>
        <w:t xml:space="preserve">(</w:t>
      </w:r>
      <w:r>
        <w:rPr>
          <w:rStyle w:val="AttributeTok"/>
        </w:rPr>
        <w:t xml:space="preserve">mfrow=</w:t>
      </w:r>
      <w:r>
        <w:rPr>
          <w:rStyle w:val="FunctionTok"/>
        </w:rPr>
        <w:t xml:space="preserve">c</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AttributeTok"/>
        </w:rPr>
        <w:t xml:space="preserve">mar=</w:t>
      </w:r>
      <w:r>
        <w:rPr>
          <w:rStyle w:val="FunctionTok"/>
        </w:rPr>
        <w:t xml:space="preserve">c</w:t>
      </w:r>
      <w:r>
        <w:rPr>
          <w:rStyle w:val="NormalTok"/>
        </w:rPr>
        <w:t xml:space="preserve">(</w:t>
      </w:r>
      <w:r>
        <w:rPr>
          <w:rStyle w:val="DecValTok"/>
        </w:rPr>
        <w:t xml:space="preserve">1</w:t>
      </w:r>
      <w:r>
        <w:rPr>
          <w:rStyle w:val="NormalTok"/>
        </w:rPr>
        <w:t xml:space="preserve">,</w:t>
      </w:r>
      <w:r>
        <w:rPr>
          <w:rStyle w:val="DecValTok"/>
        </w:rPr>
        <w:t xml:space="preserve">5</w:t>
      </w:r>
      <w:r>
        <w:rPr>
          <w:rStyle w:val="NormalTok"/>
        </w:rPr>
        <w:t xml:space="preserve">,</w:t>
      </w:r>
      <w:r>
        <w:rPr>
          <w:rStyle w:val="DecValTok"/>
        </w:rPr>
        <w:t xml:space="preserve">5</w:t>
      </w:r>
      <w:r>
        <w:rPr>
          <w:rStyle w:val="NormalTok"/>
        </w:rPr>
        <w:t xml:space="preserve">,</w:t>
      </w:r>
      <w:r>
        <w:rPr>
          <w:rStyle w:val="DecValTok"/>
        </w:rPr>
        <w:t xml:space="preserve">1</w:t>
      </w:r>
      <w:r>
        <w:rPr>
          <w:rStyle w:val="NormalTok"/>
        </w:rPr>
        <w:t xml:space="preserve">),</w:t>
      </w:r>
      <w:r>
        <w:rPr>
          <w:rStyle w:val="AttributeTok"/>
        </w:rPr>
        <w:t xml:space="preserve">lwd=</w:t>
      </w:r>
      <w:r>
        <w:rPr>
          <w:rStyle w:val="DecValTok"/>
        </w:rPr>
        <w:t xml:space="preserve">1</w:t>
      </w:r>
      <w:r>
        <w:rPr>
          <w:rStyle w:val="NormalTok"/>
        </w:rPr>
        <w:t xml:space="preserve">)</w:t>
      </w:r>
      <w:r>
        <w:br/>
      </w:r>
      <w:r>
        <w:rPr>
          <w:rStyle w:val="FunctionTok"/>
        </w:rPr>
        <w:t xml:space="preserve">boxplot</w:t>
      </w:r>
      <w:r>
        <w:rPr>
          <w:rStyle w:val="NormalTok"/>
        </w:rPr>
        <w:t xml:space="preserve">(tcc</w:t>
      </w:r>
      <w:r>
        <w:rPr>
          <w:rStyle w:val="SpecialCharTok"/>
        </w:rPr>
        <w:t xml:space="preserve">$</w:t>
      </w:r>
      <w:r>
        <w:rPr>
          <w:rStyle w:val="NormalTok"/>
        </w:rPr>
        <w:t xml:space="preserve">MMC</w:t>
      </w:r>
      <w:r>
        <w:rPr>
          <w:rStyle w:val="SpecialCharTok"/>
        </w:rPr>
        <w:t xml:space="preserve">~</w:t>
      </w:r>
      <w:r>
        <w:rPr>
          <w:rStyle w:val="NormalTok"/>
        </w:rPr>
        <w:t xml:space="preserve">tcc</w:t>
      </w:r>
      <w:r>
        <w:rPr>
          <w:rStyle w:val="SpecialCharTok"/>
        </w:rPr>
        <w:t xml:space="preserve">$</w:t>
      </w:r>
      <w:r>
        <w:rPr>
          <w:rStyle w:val="NormalTok"/>
        </w:rPr>
        <w:t xml:space="preserve">Local)</w:t>
      </w:r>
      <w:r>
        <w:br/>
      </w:r>
      <w:r>
        <w:rPr>
          <w:rStyle w:val="FunctionTok"/>
        </w:rPr>
        <w:t xml:space="preserve">boxplot</w:t>
      </w:r>
      <w:r>
        <w:rPr>
          <w:rStyle w:val="NormalTok"/>
        </w:rPr>
        <w:t xml:space="preserve">(tcc</w:t>
      </w:r>
      <w:r>
        <w:rPr>
          <w:rStyle w:val="SpecialCharTok"/>
        </w:rPr>
        <w:t xml:space="preserve">$</w:t>
      </w:r>
      <w:r>
        <w:rPr>
          <w:rStyle w:val="NormalTok"/>
        </w:rPr>
        <w:t xml:space="preserve">MMC</w:t>
      </w:r>
      <w:r>
        <w:rPr>
          <w:rStyle w:val="SpecialCharTok"/>
        </w:rPr>
        <w:t xml:space="preserve">~</w:t>
      </w:r>
      <w:r>
        <w:rPr>
          <w:rStyle w:val="NormalTok"/>
        </w:rPr>
        <w:t xml:space="preserve">tcc</w:t>
      </w:r>
      <w:r>
        <w:rPr>
          <w:rStyle w:val="SpecialCharTok"/>
        </w:rPr>
        <w:t xml:space="preserve">$</w:t>
      </w:r>
      <w:r>
        <w:rPr>
          <w:rStyle w:val="NormalTok"/>
        </w:rPr>
        <w:t xml:space="preserve">Local,</w:t>
      </w:r>
      <w:r>
        <w:rPr>
          <w:rStyle w:val="AttributeTok"/>
        </w:rPr>
        <w:t xml:space="preserve">axes=</w:t>
      </w:r>
      <w:r>
        <w:rPr>
          <w:rStyle w:val="NormalTok"/>
        </w:rPr>
        <w:t xml:space="preserve">F, </w:t>
      </w:r>
      <w:r>
        <w:rPr>
          <w:rStyle w:val="AttributeTok"/>
        </w:rPr>
        <w:t xml:space="preserve">varwidth=</w:t>
      </w:r>
      <w:r>
        <w:rPr>
          <w:rStyle w:val="NormalTok"/>
        </w:rPr>
        <w:t xml:space="preserve">T, </w:t>
      </w:r>
      <w:r>
        <w:rPr>
          <w:rStyle w:val="AttributeTok"/>
        </w:rPr>
        <w:t xml:space="preserve">xlab=</w:t>
      </w:r>
      <w:r>
        <w:rPr>
          <w:rStyle w:val="StringTok"/>
        </w:rPr>
        <w:t xml:space="preserve">""</w:t>
      </w:r>
      <w:r>
        <w:rPr>
          <w:rStyle w:val="NormalTok"/>
        </w:rPr>
        <w:t xml:space="preserve">,</w:t>
      </w:r>
      <w:r>
        <w:rPr>
          <w:rStyle w:val="AttributeTok"/>
        </w:rPr>
        <w:t xml:space="preserve">ylab=</w:t>
      </w:r>
      <w:r>
        <w:rPr>
          <w:rStyle w:val="StringTok"/>
        </w:rPr>
        <w:t xml:space="preserve">""</w:t>
      </w:r>
      <w:r>
        <w:rPr>
          <w:rStyle w:val="NormalTok"/>
        </w:rPr>
        <w:t xml:space="preserve">, </w:t>
      </w:r>
      <w:r>
        <w:rPr>
          <w:rStyle w:val="AttributeTok"/>
        </w:rPr>
        <w:t xml:space="preserve">border=</w:t>
      </w:r>
      <w:r>
        <w:rPr>
          <w:rStyle w:val="StringTok"/>
        </w:rPr>
        <w:t xml:space="preserve">"black"</w:t>
      </w:r>
      <w:r>
        <w:rPr>
          <w:rStyle w:val="NormalTok"/>
        </w:rPr>
        <w:t xml:space="preserve">, </w:t>
      </w:r>
      <w:r>
        <w:rPr>
          <w:rStyle w:val="AttributeTok"/>
        </w:rPr>
        <w:t xml:space="preserve">col=</w:t>
      </w:r>
      <w:r>
        <w:rPr>
          <w:rStyle w:val="FunctionTok"/>
        </w:rPr>
        <w:t xml:space="preserve">c</w:t>
      </w:r>
      <w:r>
        <w:rPr>
          <w:rStyle w:val="NormalTok"/>
        </w:rPr>
        <w:t xml:space="preserve">(</w:t>
      </w:r>
      <w:r>
        <w:rPr>
          <w:rStyle w:val="StringTok"/>
        </w:rPr>
        <w:t xml:space="preserve">"darkgreen"</w:t>
      </w:r>
      <w:r>
        <w:rPr>
          <w:rStyle w:val="NormalTok"/>
        </w:rPr>
        <w:t xml:space="preserve">,</w:t>
      </w:r>
      <w:r>
        <w:rPr>
          <w:rStyle w:val="StringTok"/>
        </w:rPr>
        <w:t xml:space="preserve">"darkred"</w:t>
      </w:r>
      <w:r>
        <w:rPr>
          <w:rStyle w:val="NormalTok"/>
        </w:rPr>
        <w:t xml:space="preserve">), </w:t>
      </w:r>
      <w:r>
        <w:rPr>
          <w:rStyle w:val="AttributeTok"/>
        </w:rPr>
        <w:t xml:space="preserve">ylim=</w:t>
      </w:r>
      <w:r>
        <w:rPr>
          <w:rStyle w:val="FunctionTok"/>
        </w:rPr>
        <w:t xml:space="preserve">c</w:t>
      </w:r>
      <w:r>
        <w:rPr>
          <w:rStyle w:val="NormalTok"/>
        </w:rPr>
        <w:t xml:space="preserve">(</w:t>
      </w:r>
      <w:r>
        <w:rPr>
          <w:rStyle w:val="DecValTok"/>
        </w:rPr>
        <w:t xml:space="preserve">70</w:t>
      </w:r>
      <w:r>
        <w:rPr>
          <w:rStyle w:val="NormalTok"/>
        </w:rPr>
        <w:t xml:space="preserve">,</w:t>
      </w:r>
      <w:r>
        <w:rPr>
          <w:rStyle w:val="DecValTok"/>
        </w:rPr>
        <w:t xml:space="preserve">100</w:t>
      </w:r>
      <w:r>
        <w:rPr>
          <w:rStyle w:val="NormalTok"/>
        </w:rPr>
        <w:t xml:space="preserve">), </w:t>
      </w:r>
      <w:r>
        <w:rPr>
          <w:rStyle w:val="AttributeTok"/>
        </w:rPr>
        <w:t xml:space="preserve">outline =</w:t>
      </w:r>
      <w:r>
        <w:rPr>
          <w:rStyle w:val="NormalTok"/>
        </w:rPr>
        <w:t xml:space="preserve"> T, </w:t>
      </w:r>
      <w:r>
        <w:rPr>
          <w:rStyle w:val="AttributeTok"/>
        </w:rPr>
        <w:t xml:space="preserve">main=</w:t>
      </w:r>
      <w:r>
        <w:rPr>
          <w:rStyle w:val="StringTok"/>
        </w:rPr>
        <w:t xml:space="preserve">""</w:t>
      </w:r>
      <w:r>
        <w:rPr>
          <w:rStyle w:val="NormalTok"/>
        </w:rPr>
        <w:t xml:space="preserve">, </w:t>
      </w:r>
      <w:r>
        <w:rPr>
          <w:rStyle w:val="AttributeTok"/>
        </w:rPr>
        <w:t xml:space="preserve">horizontal =</w:t>
      </w:r>
      <w:r>
        <w:rPr>
          <w:rStyle w:val="NormalTok"/>
        </w:rPr>
        <w:t xml:space="preserve"> F)</w:t>
      </w:r>
      <w:r>
        <w:br/>
      </w:r>
      <w:r>
        <w:rPr>
          <w:rStyle w:val="FunctionTok"/>
        </w:rPr>
        <w:t xml:space="preserve">box</w:t>
      </w:r>
      <w:r>
        <w:rPr>
          <w:rStyle w:val="NormalTok"/>
        </w:rPr>
        <w:t xml:space="preserve">(</w:t>
      </w:r>
      <w:r>
        <w:rPr>
          <w:rStyle w:val="AttributeTok"/>
        </w:rPr>
        <w:t xml:space="preserve">bty=</w:t>
      </w:r>
      <w:r>
        <w:rPr>
          <w:rStyle w:val="StringTok"/>
        </w:rPr>
        <w:t xml:space="preserve">"o"</w:t>
      </w:r>
      <w:r>
        <w:rPr>
          <w:rStyle w:val="NormalTok"/>
        </w:rPr>
        <w:t xml:space="preserve">, </w:t>
      </w:r>
      <w:r>
        <w:rPr>
          <w:rStyle w:val="AttributeTok"/>
        </w:rPr>
        <w:t xml:space="preserve">lwd=</w:t>
      </w:r>
      <w:r>
        <w:rPr>
          <w:rStyle w:val="DecValTok"/>
        </w:rPr>
        <w:t xml:space="preserve">2</w:t>
      </w:r>
      <w:r>
        <w:rPr>
          <w:rStyle w:val="NormalTok"/>
        </w:rPr>
        <w:t xml:space="preserve">)</w:t>
      </w:r>
      <w:r>
        <w:br/>
      </w:r>
      <w:r>
        <w:rPr>
          <w:rStyle w:val="FunctionTok"/>
        </w:rPr>
        <w:t xml:space="preserve">axis</w:t>
      </w:r>
      <w:r>
        <w:rPr>
          <w:rStyle w:val="NormalTok"/>
        </w:rPr>
        <w:t xml:space="preserve">(</w:t>
      </w:r>
      <w:r>
        <w:rPr>
          <w:rStyle w:val="AttributeTok"/>
        </w:rPr>
        <w:t xml:space="preserve">side=</w:t>
      </w:r>
      <w:r>
        <w:rPr>
          <w:rStyle w:val="DecValTok"/>
        </w:rPr>
        <w:t xml:space="preserve">2</w:t>
      </w:r>
      <w:r>
        <w:rPr>
          <w:rStyle w:val="NormalTok"/>
        </w:rPr>
        <w:t xml:space="preserve">,</w:t>
      </w:r>
      <w:r>
        <w:rPr>
          <w:rStyle w:val="AttributeTok"/>
        </w:rPr>
        <w:t xml:space="preserve">las=</w:t>
      </w:r>
      <w:r>
        <w:rPr>
          <w:rStyle w:val="DecValTok"/>
        </w:rPr>
        <w:t xml:space="preserve">1</w:t>
      </w:r>
      <w:r>
        <w:rPr>
          <w:rStyle w:val="NormalTok"/>
        </w:rPr>
        <w:t xml:space="preserve">,</w:t>
      </w:r>
      <w:r>
        <w:rPr>
          <w:rStyle w:val="AttributeTok"/>
        </w:rPr>
        <w:t xml:space="preserve">font=</w:t>
      </w:r>
      <w:r>
        <w:rPr>
          <w:rStyle w:val="DecValTok"/>
        </w:rPr>
        <w:t xml:space="preserve">2</w:t>
      </w:r>
      <w:r>
        <w:rPr>
          <w:rStyle w:val="NormalTok"/>
        </w:rPr>
        <w:t xml:space="preserve">)</w:t>
      </w:r>
      <w:r>
        <w:br/>
      </w:r>
      <w:r>
        <w:rPr>
          <w:rStyle w:val="NormalTok"/>
        </w:rPr>
        <w:t xml:space="preserve">nomes</w:t>
      </w:r>
      <w:r>
        <w:rPr>
          <w:rStyle w:val="OtherTok"/>
        </w:rPr>
        <w:t xml:space="preserve">=</w:t>
      </w:r>
      <w:r>
        <w:rPr>
          <w:rStyle w:val="FunctionTok"/>
        </w:rPr>
        <w:t xml:space="preserve">c</w:t>
      </w:r>
      <w:r>
        <w:rPr>
          <w:rStyle w:val="NormalTok"/>
        </w:rPr>
        <w:t xml:space="preserve">(</w:t>
      </w:r>
      <w:r>
        <w:rPr>
          <w:rStyle w:val="StringTok"/>
        </w:rPr>
        <w:t xml:space="preserve">"INSIDE"</w:t>
      </w:r>
      <w:r>
        <w:rPr>
          <w:rStyle w:val="NormalTok"/>
        </w:rPr>
        <w:t xml:space="preserve">,</w:t>
      </w:r>
      <w:r>
        <w:rPr>
          <w:rStyle w:val="StringTok"/>
        </w:rPr>
        <w:t xml:space="preserve">"OUTSIDE"</w:t>
      </w:r>
      <w:r>
        <w:rPr>
          <w:rStyle w:val="NormalTok"/>
        </w:rPr>
        <w:t xml:space="preserve">)</w:t>
      </w:r>
      <w:r>
        <w:br/>
      </w:r>
      <w:r>
        <w:rPr>
          <w:rStyle w:val="NormalTok"/>
        </w:rPr>
        <w:t xml:space="preserve">pos</w:t>
      </w:r>
      <w:r>
        <w:rPr>
          <w:rStyle w:val="OtherTok"/>
        </w:rPr>
        <w:t xml:space="preserve">=</w:t>
      </w:r>
      <w:r>
        <w:rPr>
          <w:rStyle w:val="FunctionTok"/>
        </w:rPr>
        <w:t xml:space="preserve">c</w:t>
      </w:r>
      <w:r>
        <w:rPr>
          <w:rStyle w:val="NormalTok"/>
        </w:rPr>
        <w:t xml:space="preserve">(</w:t>
      </w:r>
      <w:r>
        <w:rPr>
          <w:rStyle w:val="DecValTok"/>
        </w:rPr>
        <w:t xml:space="preserve">1</w:t>
      </w:r>
      <w:r>
        <w:rPr>
          <w:rStyle w:val="NormalTok"/>
        </w:rPr>
        <w:t xml:space="preserve">,</w:t>
      </w:r>
      <w:r>
        <w:rPr>
          <w:rStyle w:val="DecValTok"/>
        </w:rPr>
        <w:t xml:space="preserve">2</w:t>
      </w:r>
      <w:r>
        <w:rPr>
          <w:rStyle w:val="NormalTok"/>
        </w:rPr>
        <w:t xml:space="preserve">)</w:t>
      </w:r>
      <w:r>
        <w:br/>
      </w:r>
      <w:r>
        <w:rPr>
          <w:rStyle w:val="FunctionTok"/>
        </w:rPr>
        <w:t xml:space="preserve">axis</w:t>
      </w:r>
      <w:r>
        <w:rPr>
          <w:rStyle w:val="NormalTok"/>
        </w:rPr>
        <w:t xml:space="preserve">(</w:t>
      </w:r>
      <w:r>
        <w:rPr>
          <w:rStyle w:val="AttributeTok"/>
        </w:rPr>
        <w:t xml:space="preserve">side =</w:t>
      </w:r>
      <w:r>
        <w:rPr>
          <w:rStyle w:val="NormalTok"/>
        </w:rPr>
        <w:t xml:space="preserve"> </w:t>
      </w:r>
      <w:r>
        <w:rPr>
          <w:rStyle w:val="DecValTok"/>
        </w:rPr>
        <w:t xml:space="preserve">1</w:t>
      </w:r>
      <w:r>
        <w:rPr>
          <w:rStyle w:val="NormalTok"/>
        </w:rPr>
        <w:t xml:space="preserve">,</w:t>
      </w:r>
      <w:r>
        <w:rPr>
          <w:rStyle w:val="AttributeTok"/>
        </w:rPr>
        <w:t xml:space="preserve">at =</w:t>
      </w:r>
      <w:r>
        <w:rPr>
          <w:rStyle w:val="NormalTok"/>
        </w:rPr>
        <w:t xml:space="preserve"> pos, </w:t>
      </w:r>
      <w:r>
        <w:rPr>
          <w:rStyle w:val="AttributeTok"/>
        </w:rPr>
        <w:t xml:space="preserve">labels=</w:t>
      </w:r>
      <w:r>
        <w:rPr>
          <w:rStyle w:val="NormalTok"/>
        </w:rPr>
        <w:t xml:space="preserve"> nomes, </w:t>
      </w:r>
      <w:r>
        <w:rPr>
          <w:rStyle w:val="AttributeTok"/>
        </w:rPr>
        <w:t xml:space="preserve">las=</w:t>
      </w:r>
      <w:r>
        <w:rPr>
          <w:rStyle w:val="DecValTok"/>
        </w:rPr>
        <w:t xml:space="preserve">1</w:t>
      </w:r>
      <w:r>
        <w:rPr>
          <w:rStyle w:val="NormalTok"/>
        </w:rPr>
        <w:t xml:space="preserve">,</w:t>
      </w:r>
      <w:r>
        <w:rPr>
          <w:rStyle w:val="AttributeTok"/>
        </w:rPr>
        <w:t xml:space="preserve">font=</w:t>
      </w:r>
      <w:r>
        <w:rPr>
          <w:rStyle w:val="DecValTok"/>
        </w:rPr>
        <w:t xml:space="preserve">9</w:t>
      </w:r>
      <w:r>
        <w:rPr>
          <w:rStyle w:val="NormalTok"/>
        </w:rPr>
        <w:t xml:space="preserve">)</w:t>
      </w:r>
      <w:r>
        <w:br/>
      </w:r>
      <w:r>
        <w:rPr>
          <w:rStyle w:val="FunctionTok"/>
        </w:rPr>
        <w:t xml:space="preserve">mtext</w:t>
      </w:r>
      <w:r>
        <w:rPr>
          <w:rStyle w:val="NormalTok"/>
        </w:rPr>
        <w:t xml:space="preserve">(</w:t>
      </w:r>
      <w:r>
        <w:rPr>
          <w:rStyle w:val="AttributeTok"/>
        </w:rPr>
        <w:t xml:space="preserve">text=</w:t>
      </w:r>
      <w:r>
        <w:rPr>
          <w:rStyle w:val="StringTok"/>
        </w:rPr>
        <w:t xml:space="preserve">"Muscle Moisture"</w:t>
      </w:r>
      <w:r>
        <w:rPr>
          <w:rStyle w:val="NormalTok"/>
        </w:rPr>
        <w:t xml:space="preserve">, </w:t>
      </w:r>
      <w:r>
        <w:rPr>
          <w:rStyle w:val="AttributeTok"/>
        </w:rPr>
        <w:t xml:space="preserve">side=</w:t>
      </w:r>
      <w:r>
        <w:rPr>
          <w:rStyle w:val="DecValTok"/>
        </w:rPr>
        <w:t xml:space="preserve">2</w:t>
      </w:r>
      <w:r>
        <w:rPr>
          <w:rStyle w:val="NormalTok"/>
        </w:rPr>
        <w:t xml:space="preserve">,</w:t>
      </w:r>
      <w:r>
        <w:rPr>
          <w:rStyle w:val="AttributeTok"/>
        </w:rPr>
        <w:t xml:space="preserve">line=</w:t>
      </w:r>
      <w:r>
        <w:rPr>
          <w:rStyle w:val="FloatTok"/>
        </w:rPr>
        <w:t xml:space="preserve">3.5</w:t>
      </w:r>
      <w:r>
        <w:rPr>
          <w:rStyle w:val="NormalTok"/>
        </w:rPr>
        <w:t xml:space="preserve">,</w:t>
      </w:r>
      <w:r>
        <w:rPr>
          <w:rStyle w:val="AttributeTok"/>
        </w:rPr>
        <w:t xml:space="preserve">cex=</w:t>
      </w:r>
      <w:r>
        <w:rPr>
          <w:rStyle w:val="FloatTok"/>
        </w:rPr>
        <w:t xml:space="preserve">0.9</w:t>
      </w:r>
      <w:r>
        <w:rPr>
          <w:rStyle w:val="NormalTok"/>
        </w:rPr>
        <w:t xml:space="preserve">,</w:t>
      </w:r>
      <w:r>
        <w:rPr>
          <w:rStyle w:val="AttributeTok"/>
        </w:rPr>
        <w:t xml:space="preserve">font=</w:t>
      </w:r>
      <w:r>
        <w:rPr>
          <w:rStyle w:val="DecValTok"/>
        </w:rPr>
        <w:t xml:space="preserve">7</w:t>
      </w:r>
      <w:r>
        <w:rPr>
          <w:rStyle w:val="NormalTok"/>
        </w:rPr>
        <w:t xml:space="preserve">)</w:t>
      </w:r>
      <w:r>
        <w:br/>
      </w:r>
      <w:r>
        <w:rPr>
          <w:rStyle w:val="FunctionTok"/>
        </w:rPr>
        <w:t xml:space="preserve">mtext</w:t>
      </w:r>
      <w:r>
        <w:rPr>
          <w:rStyle w:val="NormalTok"/>
        </w:rPr>
        <w:t xml:space="preserve">(</w:t>
      </w:r>
      <w:r>
        <w:rPr>
          <w:rStyle w:val="AttributeTok"/>
        </w:rPr>
        <w:t xml:space="preserve">text=</w:t>
      </w:r>
      <w:r>
        <w:rPr>
          <w:rStyle w:val="StringTok"/>
        </w:rPr>
        <w:t xml:space="preserve">"Content (%)"</w:t>
      </w:r>
      <w:r>
        <w:rPr>
          <w:rStyle w:val="NormalTok"/>
        </w:rPr>
        <w:t xml:space="preserve">, </w:t>
      </w:r>
      <w:r>
        <w:rPr>
          <w:rStyle w:val="AttributeTok"/>
        </w:rPr>
        <w:t xml:space="preserve">side=</w:t>
      </w:r>
      <w:r>
        <w:rPr>
          <w:rStyle w:val="DecValTok"/>
        </w:rPr>
        <w:t xml:space="preserve">2</w:t>
      </w:r>
      <w:r>
        <w:rPr>
          <w:rStyle w:val="NormalTok"/>
        </w:rPr>
        <w:t xml:space="preserve">,</w:t>
      </w:r>
      <w:r>
        <w:rPr>
          <w:rStyle w:val="AttributeTok"/>
        </w:rPr>
        <w:t xml:space="preserve">line=</w:t>
      </w:r>
      <w:r>
        <w:rPr>
          <w:rStyle w:val="FloatTok"/>
        </w:rPr>
        <w:t xml:space="preserve">2.7</w:t>
      </w:r>
      <w:r>
        <w:rPr>
          <w:rStyle w:val="NormalTok"/>
        </w:rPr>
        <w:t xml:space="preserve">,</w:t>
      </w:r>
      <w:r>
        <w:rPr>
          <w:rStyle w:val="AttributeTok"/>
        </w:rPr>
        <w:t xml:space="preserve">cex=</w:t>
      </w:r>
      <w:r>
        <w:rPr>
          <w:rStyle w:val="FloatTok"/>
        </w:rPr>
        <w:t xml:space="preserve">0.9</w:t>
      </w:r>
      <w:r>
        <w:rPr>
          <w:rStyle w:val="NormalTok"/>
        </w:rPr>
        <w:t xml:space="preserve">,</w:t>
      </w:r>
      <w:r>
        <w:rPr>
          <w:rStyle w:val="AttributeTok"/>
        </w:rPr>
        <w:t xml:space="preserve">font=</w:t>
      </w:r>
      <w:r>
        <w:rPr>
          <w:rStyle w:val="DecValTok"/>
        </w:rPr>
        <w:t xml:space="preserve">7</w:t>
      </w:r>
      <w:r>
        <w:rPr>
          <w:rStyle w:val="NormalTok"/>
        </w:rPr>
        <w:t xml:space="preserve">)</w:t>
      </w:r>
      <w:r>
        <w:br/>
      </w:r>
      <w:r>
        <w:rPr>
          <w:rStyle w:val="FunctionTok"/>
        </w:rPr>
        <w:t xml:space="preserve">legend</w:t>
      </w:r>
      <w:r>
        <w:rPr>
          <w:rStyle w:val="NormalTok"/>
        </w:rPr>
        <w:t xml:space="preserve">(</w:t>
      </w:r>
      <w:r>
        <w:rPr>
          <w:rStyle w:val="StringTok"/>
        </w:rPr>
        <w:t xml:space="preserve">"top"</w:t>
      </w:r>
      <w:r>
        <w:rPr>
          <w:rStyle w:val="NormalTok"/>
        </w:rPr>
        <w:t xml:space="preserve">, </w:t>
      </w:r>
      <w:r>
        <w:rPr>
          <w:rStyle w:val="AttributeTok"/>
        </w:rPr>
        <w:t xml:space="preserve">legend=</w:t>
      </w:r>
      <w:r>
        <w:rPr>
          <w:rStyle w:val="FunctionTok"/>
        </w:rPr>
        <w:t xml:space="preserve">c</w:t>
      </w:r>
      <w:r>
        <w:rPr>
          <w:rStyle w:val="NormalTok"/>
        </w:rPr>
        <w:t xml:space="preserve">(</w:t>
      </w:r>
      <w:r>
        <w:rPr>
          <w:rStyle w:val="StringTok"/>
        </w:rPr>
        <w:t xml:space="preserve">"p-value=0,000004813"</w:t>
      </w:r>
      <w:r>
        <w:rPr>
          <w:rStyle w:val="NormalTok"/>
        </w:rPr>
        <w:t xml:space="preserve">), </w:t>
      </w:r>
      <w:r>
        <w:rPr>
          <w:rStyle w:val="AttributeTok"/>
        </w:rPr>
        <w:t xml:space="preserve">text.font =</w:t>
      </w:r>
      <w:r>
        <w:rPr>
          <w:rStyle w:val="NormalTok"/>
        </w:rPr>
        <w:t xml:space="preserve"> </w:t>
      </w:r>
      <w:r>
        <w:rPr>
          <w:rStyle w:val="DecValTok"/>
        </w:rPr>
        <w:t xml:space="preserve">2</w:t>
      </w:r>
      <w:r>
        <w:rPr>
          <w:rStyle w:val="NormalTok"/>
        </w:rPr>
        <w:t xml:space="preserve">, </w:t>
      </w:r>
      <w:r>
        <w:rPr>
          <w:rStyle w:val="AttributeTok"/>
        </w:rPr>
        <w:t xml:space="preserve">bty=</w:t>
      </w:r>
      <w:r>
        <w:rPr>
          <w:rStyle w:val="StringTok"/>
        </w:rPr>
        <w:t xml:space="preserve">"n"</w:t>
      </w:r>
      <w:r>
        <w:rPr>
          <w:rStyle w:val="NormalTok"/>
        </w:rPr>
        <w:t xml:space="preserve">, </w:t>
      </w:r>
      <w:r>
        <w:rPr>
          <w:rStyle w:val="AttributeTok"/>
        </w:rPr>
        <w:t xml:space="preserve">cex=</w:t>
      </w:r>
      <w:r>
        <w:rPr>
          <w:rStyle w:val="FloatTok"/>
        </w:rPr>
        <w:t xml:space="preserve">0.55</w:t>
      </w:r>
      <w:r>
        <w:rPr>
          <w:rStyle w:val="NormalTok"/>
        </w:rPr>
        <w:t xml:space="preserve">, </w:t>
      </w:r>
      <w:r>
        <w:rPr>
          <w:rStyle w:val="AttributeTok"/>
        </w:rPr>
        <w:t xml:space="preserve">text.col=</w:t>
      </w:r>
      <w:r>
        <w:rPr>
          <w:rStyle w:val="StringTok"/>
        </w:rPr>
        <w:t xml:space="preserve">"gray25"</w:t>
      </w:r>
      <w:r>
        <w:rPr>
          <w:rStyle w:val="NormalTok"/>
        </w:rPr>
        <w:t xml:space="preserve">)</w:t>
      </w:r>
    </w:p>
    <w:p>
      <w:pPr>
        <w:pStyle w:val="FirstParagraph"/>
      </w:pPr>
      <w:r>
        <w:t xml:space="preserve">The ANOVA test demonstrated similarity between data from sites inside ReBio Guaribas (P5, P6 and P7) and P8, and a lesser similarity with P9, that was also close to P10 (</w:t>
      </w:r>
      <w:hyperlink w:anchor="fig-boxmmcsites">
        <w:r>
          <w:rPr>
            <w:rStyle w:val="Hyperlink"/>
          </w:rPr>
          <w:t xml:space="preserve">Figure 7</w:t>
        </w:r>
      </w:hyperlink>
      <w:r>
        <w:t xml:space="preserve">).</w:t>
      </w:r>
    </w:p>
    <w:p>
      <w:pPr>
        <w:pStyle w:val="SourceCode"/>
      </w:pPr>
      <w:r>
        <w:rPr>
          <w:rStyle w:val="FunctionTok"/>
        </w:rPr>
        <w:t xml:space="preserve">anova</w:t>
      </w:r>
      <w:r>
        <w:rPr>
          <w:rStyle w:val="NormalTok"/>
        </w:rPr>
        <w:t xml:space="preserve">(</w:t>
      </w:r>
      <w:r>
        <w:rPr>
          <w:rStyle w:val="FunctionTok"/>
        </w:rPr>
        <w:t xml:space="preserve">lm</w:t>
      </w:r>
      <w:r>
        <w:rPr>
          <w:rStyle w:val="NormalTok"/>
        </w:rPr>
        <w:t xml:space="preserve">(</w:t>
      </w:r>
      <w:r>
        <w:rPr>
          <w:rStyle w:val="AttributeTok"/>
        </w:rPr>
        <w:t xml:space="preserve">formula=</w:t>
      </w:r>
      <w:r>
        <w:rPr>
          <w:rStyle w:val="NormalTok"/>
        </w:rPr>
        <w:t xml:space="preserve">tcc</w:t>
      </w:r>
      <w:r>
        <w:rPr>
          <w:rStyle w:val="SpecialCharTok"/>
        </w:rPr>
        <w:t xml:space="preserve">$</w:t>
      </w:r>
      <w:r>
        <w:rPr>
          <w:rStyle w:val="NormalTok"/>
        </w:rPr>
        <w:t xml:space="preserve">GMC</w:t>
      </w:r>
      <w:r>
        <w:rPr>
          <w:rStyle w:val="SpecialCharTok"/>
        </w:rPr>
        <w:t xml:space="preserve">~</w:t>
      </w:r>
      <w:r>
        <w:rPr>
          <w:rStyle w:val="NormalTok"/>
        </w:rPr>
        <w:t xml:space="preserve">tcc</w:t>
      </w:r>
      <w:r>
        <w:rPr>
          <w:rStyle w:val="SpecialCharTok"/>
        </w:rPr>
        <w:t xml:space="preserve">$</w:t>
      </w:r>
      <w:r>
        <w:rPr>
          <w:rStyle w:val="NormalTok"/>
        </w:rPr>
        <w:t xml:space="preserve">Site)) </w:t>
      </w:r>
      <w:r>
        <w:rPr>
          <w:rStyle w:val="CommentTok"/>
        </w:rPr>
        <w:t xml:space="preserve">#0,0000004971 = diferença</w:t>
      </w:r>
      <w:r>
        <w:br/>
      </w:r>
      <w:r>
        <w:rPr>
          <w:rStyle w:val="NormalTok"/>
        </w:rPr>
        <w:t xml:space="preserve">(</w:t>
      </w:r>
      <w:r>
        <w:rPr>
          <w:rStyle w:val="AttributeTok"/>
        </w:rPr>
        <w:t xml:space="preserve">tkTHB=</w:t>
      </w:r>
      <w:r>
        <w:rPr>
          <w:rStyle w:val="FunctionTok"/>
        </w:rPr>
        <w:t xml:space="preserve">HSD.test</w:t>
      </w:r>
      <w:r>
        <w:rPr>
          <w:rStyle w:val="NormalTok"/>
        </w:rPr>
        <w:t xml:space="preserve">(</w:t>
      </w:r>
      <w:r>
        <w:rPr>
          <w:rStyle w:val="AttributeTok"/>
        </w:rPr>
        <w:t xml:space="preserve">y=</w:t>
      </w:r>
      <w:r>
        <w:rPr>
          <w:rStyle w:val="FunctionTok"/>
        </w:rPr>
        <w:t xml:space="preserve">lm</w:t>
      </w:r>
      <w:r>
        <w:rPr>
          <w:rStyle w:val="NormalTok"/>
        </w:rPr>
        <w:t xml:space="preserve">(</w:t>
      </w:r>
      <w:r>
        <w:rPr>
          <w:rStyle w:val="AttributeTok"/>
        </w:rPr>
        <w:t xml:space="preserve">formula=</w:t>
      </w:r>
      <w:r>
        <w:rPr>
          <w:rStyle w:val="NormalTok"/>
        </w:rPr>
        <w:t xml:space="preserve">tcc</w:t>
      </w:r>
      <w:r>
        <w:rPr>
          <w:rStyle w:val="SpecialCharTok"/>
        </w:rPr>
        <w:t xml:space="preserve">$</w:t>
      </w:r>
      <w:r>
        <w:rPr>
          <w:rStyle w:val="NormalTok"/>
        </w:rPr>
        <w:t xml:space="preserve">GMC</w:t>
      </w:r>
      <w:r>
        <w:rPr>
          <w:rStyle w:val="SpecialCharTok"/>
        </w:rPr>
        <w:t xml:space="preserve">~</w:t>
      </w:r>
      <w:r>
        <w:rPr>
          <w:rStyle w:val="NormalTok"/>
        </w:rPr>
        <w:t xml:space="preserve">tcc</w:t>
      </w:r>
      <w:r>
        <w:rPr>
          <w:rStyle w:val="SpecialCharTok"/>
        </w:rPr>
        <w:t xml:space="preserve">$</w:t>
      </w:r>
      <w:r>
        <w:rPr>
          <w:rStyle w:val="NormalTok"/>
        </w:rPr>
        <w:t xml:space="preserve">Site),</w:t>
      </w:r>
      <w:r>
        <w:rPr>
          <w:rStyle w:val="AttributeTok"/>
        </w:rPr>
        <w:t xml:space="preserve">trt=</w:t>
      </w:r>
      <w:r>
        <w:rPr>
          <w:rStyle w:val="StringTok"/>
        </w:rPr>
        <w:t xml:space="preserve">"tcc$Site"</w:t>
      </w:r>
      <w:r>
        <w:rPr>
          <w:rStyle w:val="NormalTok"/>
        </w:rPr>
        <w:t xml:space="preserve">,</w:t>
      </w:r>
      <w:r>
        <w:rPr>
          <w:rStyle w:val="AttributeTok"/>
        </w:rPr>
        <w:t xml:space="preserve">group=</w:t>
      </w:r>
      <w:r>
        <w:rPr>
          <w:rStyle w:val="NormalTok"/>
        </w:rPr>
        <w:t xml:space="preserve">T)) </w:t>
      </w:r>
      <w:r>
        <w:br/>
      </w:r>
      <w:r>
        <w:rPr>
          <w:rStyle w:val="FunctionTok"/>
        </w:rPr>
        <w:t xml:space="preserve">boxplot</w:t>
      </w:r>
      <w:r>
        <w:rPr>
          <w:rStyle w:val="NormalTok"/>
        </w:rPr>
        <w:t xml:space="preserve">(tcc</w:t>
      </w:r>
      <w:r>
        <w:rPr>
          <w:rStyle w:val="SpecialCharTok"/>
        </w:rPr>
        <w:t xml:space="preserve">$</w:t>
      </w:r>
      <w:r>
        <w:rPr>
          <w:rStyle w:val="NormalTok"/>
        </w:rPr>
        <w:t xml:space="preserve">GMC</w:t>
      </w:r>
      <w:r>
        <w:rPr>
          <w:rStyle w:val="SpecialCharTok"/>
        </w:rPr>
        <w:t xml:space="preserve">~</w:t>
      </w:r>
      <w:r>
        <w:rPr>
          <w:rStyle w:val="NormalTok"/>
        </w:rPr>
        <w:t xml:space="preserve">tcc</w:t>
      </w:r>
      <w:r>
        <w:rPr>
          <w:rStyle w:val="SpecialCharTok"/>
        </w:rPr>
        <w:t xml:space="preserve">$</w:t>
      </w:r>
      <w:r>
        <w:rPr>
          <w:rStyle w:val="NormalTok"/>
        </w:rPr>
        <w:t xml:space="preserve">Site) </w:t>
      </w:r>
      <w:r>
        <w:rPr>
          <w:rStyle w:val="CommentTok"/>
        </w:rPr>
        <w:t xml:space="preserve">#a,a,ab,a,bc,c ##P8 próximo aos de dentro, p9 e p10 mais isolados</w:t>
      </w:r>
      <w:r>
        <w:br/>
      </w:r>
      <w:r>
        <w:br/>
      </w:r>
      <w:r>
        <w:rPr>
          <w:rStyle w:val="FunctionTok"/>
        </w:rPr>
        <w:t xml:space="preserve">par</w:t>
      </w:r>
      <w:r>
        <w:rPr>
          <w:rStyle w:val="NormalTok"/>
        </w:rPr>
        <w:t xml:space="preserve">(</w:t>
      </w:r>
      <w:r>
        <w:rPr>
          <w:rStyle w:val="AttributeTok"/>
        </w:rPr>
        <w:t xml:space="preserve">mfrow=</w:t>
      </w:r>
      <w:r>
        <w:rPr>
          <w:rStyle w:val="FunctionTok"/>
        </w:rPr>
        <w:t xml:space="preserve">c</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AttributeTok"/>
        </w:rPr>
        <w:t xml:space="preserve">mar=</w:t>
      </w:r>
      <w:r>
        <w:rPr>
          <w:rStyle w:val="FunctionTok"/>
        </w:rPr>
        <w:t xml:space="preserve">c</w:t>
      </w:r>
      <w:r>
        <w:rPr>
          <w:rStyle w:val="NormalTok"/>
        </w:rPr>
        <w:t xml:space="preserve">(</w:t>
      </w:r>
      <w:r>
        <w:rPr>
          <w:rStyle w:val="DecValTok"/>
        </w:rPr>
        <w:t xml:space="preserve">2</w:t>
      </w:r>
      <w:r>
        <w:rPr>
          <w:rStyle w:val="NormalTok"/>
        </w:rPr>
        <w:t xml:space="preserve">,</w:t>
      </w:r>
      <w:r>
        <w:rPr>
          <w:rStyle w:val="DecValTok"/>
        </w:rPr>
        <w:t xml:space="preserve">5</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AttributeTok"/>
        </w:rPr>
        <w:t xml:space="preserve">lwd=</w:t>
      </w:r>
      <w:r>
        <w:rPr>
          <w:rStyle w:val="FloatTok"/>
        </w:rPr>
        <w:t xml:space="preserve">0.75</w:t>
      </w:r>
      <w:r>
        <w:rPr>
          <w:rStyle w:val="NormalTok"/>
        </w:rPr>
        <w:t xml:space="preserve">)</w:t>
      </w:r>
      <w:r>
        <w:br/>
      </w:r>
      <w:r>
        <w:rPr>
          <w:rStyle w:val="FunctionTok"/>
        </w:rPr>
        <w:t xml:space="preserve">boxplot</w:t>
      </w:r>
      <w:r>
        <w:rPr>
          <w:rStyle w:val="NormalTok"/>
        </w:rPr>
        <w:t xml:space="preserve">(tcc</w:t>
      </w:r>
      <w:r>
        <w:rPr>
          <w:rStyle w:val="SpecialCharTok"/>
        </w:rPr>
        <w:t xml:space="preserve">$</w:t>
      </w:r>
      <w:r>
        <w:rPr>
          <w:rStyle w:val="NormalTok"/>
        </w:rPr>
        <w:t xml:space="preserve">GMC</w:t>
      </w:r>
      <w:r>
        <w:rPr>
          <w:rStyle w:val="SpecialCharTok"/>
        </w:rPr>
        <w:t xml:space="preserve">~</w:t>
      </w:r>
      <w:r>
        <w:rPr>
          <w:rStyle w:val="NormalTok"/>
        </w:rPr>
        <w:t xml:space="preserve">tcc</w:t>
      </w:r>
      <w:r>
        <w:rPr>
          <w:rStyle w:val="SpecialCharTok"/>
        </w:rPr>
        <w:t xml:space="preserve">$</w:t>
      </w:r>
      <w:r>
        <w:rPr>
          <w:rStyle w:val="NormalTok"/>
        </w:rPr>
        <w:t xml:space="preserve">Site,</w:t>
      </w:r>
      <w:r>
        <w:rPr>
          <w:rStyle w:val="AttributeTok"/>
        </w:rPr>
        <w:t xml:space="preserve">axes=</w:t>
      </w:r>
      <w:r>
        <w:rPr>
          <w:rStyle w:val="NormalTok"/>
        </w:rPr>
        <w:t xml:space="preserve">F, </w:t>
      </w:r>
      <w:r>
        <w:rPr>
          <w:rStyle w:val="AttributeTok"/>
        </w:rPr>
        <w:t xml:space="preserve">varwidth=</w:t>
      </w:r>
      <w:r>
        <w:rPr>
          <w:rStyle w:val="NormalTok"/>
        </w:rPr>
        <w:t xml:space="preserve">T, </w:t>
      </w:r>
      <w:r>
        <w:rPr>
          <w:rStyle w:val="AttributeTok"/>
        </w:rPr>
        <w:t xml:space="preserve">xlab=</w:t>
      </w:r>
      <w:r>
        <w:rPr>
          <w:rStyle w:val="StringTok"/>
        </w:rPr>
        <w:t xml:space="preserve">""</w:t>
      </w:r>
      <w:r>
        <w:rPr>
          <w:rStyle w:val="NormalTok"/>
        </w:rPr>
        <w:t xml:space="preserve">,</w:t>
      </w:r>
      <w:r>
        <w:rPr>
          <w:rStyle w:val="AttributeTok"/>
        </w:rPr>
        <w:t xml:space="preserve">ylab=</w:t>
      </w:r>
      <w:r>
        <w:rPr>
          <w:rStyle w:val="StringTok"/>
        </w:rPr>
        <w:t xml:space="preserve">""</w:t>
      </w:r>
      <w:r>
        <w:rPr>
          <w:rStyle w:val="NormalTok"/>
        </w:rPr>
        <w:t xml:space="preserve">, </w:t>
      </w:r>
      <w:r>
        <w:rPr>
          <w:rStyle w:val="AttributeTok"/>
        </w:rPr>
        <w:t xml:space="preserve">border=</w:t>
      </w:r>
      <w:r>
        <w:rPr>
          <w:rStyle w:val="StringTok"/>
        </w:rPr>
        <w:t xml:space="preserve">"black"</w:t>
      </w:r>
      <w:r>
        <w:rPr>
          <w:rStyle w:val="NormalTok"/>
        </w:rPr>
        <w:t xml:space="preserve">, </w:t>
      </w:r>
      <w:r>
        <w:rPr>
          <w:rStyle w:val="AttributeTok"/>
        </w:rPr>
        <w:t xml:space="preserve">col=</w:t>
      </w:r>
      <w:r>
        <w:rPr>
          <w:rStyle w:val="FunctionTok"/>
        </w:rPr>
        <w:t xml:space="preserve">c</w:t>
      </w:r>
      <w:r>
        <w:rPr>
          <w:rStyle w:val="NormalTok"/>
        </w:rPr>
        <w:t xml:space="preserve">(</w:t>
      </w:r>
      <w:r>
        <w:rPr>
          <w:rStyle w:val="StringTok"/>
        </w:rPr>
        <w:t xml:space="preserve">"darkgreen"</w:t>
      </w:r>
      <w:r>
        <w:rPr>
          <w:rStyle w:val="NormalTok"/>
        </w:rPr>
        <w:t xml:space="preserve">,</w:t>
      </w:r>
      <w:r>
        <w:rPr>
          <w:rStyle w:val="StringTok"/>
        </w:rPr>
        <w:t xml:space="preserve">"darkgreen"</w:t>
      </w:r>
      <w:r>
        <w:rPr>
          <w:rStyle w:val="NormalTok"/>
        </w:rPr>
        <w:t xml:space="preserve">,</w:t>
      </w:r>
      <w:r>
        <w:rPr>
          <w:rStyle w:val="StringTok"/>
        </w:rPr>
        <w:t xml:space="preserve">"darkgreen"</w:t>
      </w:r>
      <w:r>
        <w:rPr>
          <w:rStyle w:val="NormalTok"/>
        </w:rPr>
        <w:t xml:space="preserve">,</w:t>
      </w:r>
      <w:r>
        <w:rPr>
          <w:rStyle w:val="StringTok"/>
        </w:rPr>
        <w:t xml:space="preserve">"darkred"</w:t>
      </w:r>
      <w:r>
        <w:rPr>
          <w:rStyle w:val="NormalTok"/>
        </w:rPr>
        <w:t xml:space="preserve">,</w:t>
      </w:r>
      <w:r>
        <w:rPr>
          <w:rStyle w:val="StringTok"/>
        </w:rPr>
        <w:t xml:space="preserve">"darkred"</w:t>
      </w:r>
      <w:r>
        <w:rPr>
          <w:rStyle w:val="NormalTok"/>
        </w:rPr>
        <w:t xml:space="preserve">,</w:t>
      </w:r>
      <w:r>
        <w:rPr>
          <w:rStyle w:val="StringTok"/>
        </w:rPr>
        <w:t xml:space="preserve">"darkred"</w:t>
      </w:r>
      <w:r>
        <w:rPr>
          <w:rStyle w:val="NormalTok"/>
        </w:rPr>
        <w:t xml:space="preserve">), </w:t>
      </w:r>
      <w:r>
        <w:rPr>
          <w:rStyle w:val="AttributeTok"/>
        </w:rPr>
        <w:t xml:space="preserve">ylim=</w:t>
      </w:r>
      <w:r>
        <w:rPr>
          <w:rStyle w:val="FunctionTok"/>
        </w:rPr>
        <w:t xml:space="preserve">c</w:t>
      </w:r>
      <w:r>
        <w:rPr>
          <w:rStyle w:val="NormalTok"/>
        </w:rPr>
        <w:t xml:space="preserve">(</w:t>
      </w:r>
      <w:r>
        <w:rPr>
          <w:rStyle w:val="DecValTok"/>
        </w:rPr>
        <w:t xml:space="preserve">70</w:t>
      </w:r>
      <w:r>
        <w:rPr>
          <w:rStyle w:val="NormalTok"/>
        </w:rPr>
        <w:t xml:space="preserve">,</w:t>
      </w:r>
      <w:r>
        <w:rPr>
          <w:rStyle w:val="DecValTok"/>
        </w:rPr>
        <w:t xml:space="preserve">103</w:t>
      </w:r>
      <w:r>
        <w:rPr>
          <w:rStyle w:val="NormalTok"/>
        </w:rPr>
        <w:t xml:space="preserve">), </w:t>
      </w:r>
      <w:r>
        <w:rPr>
          <w:rStyle w:val="AttributeTok"/>
        </w:rPr>
        <w:t xml:space="preserve">outline =</w:t>
      </w:r>
      <w:r>
        <w:rPr>
          <w:rStyle w:val="NormalTok"/>
        </w:rPr>
        <w:t xml:space="preserve"> T, </w:t>
      </w:r>
      <w:r>
        <w:rPr>
          <w:rStyle w:val="AttributeTok"/>
        </w:rPr>
        <w:t xml:space="preserve">main=</w:t>
      </w:r>
      <w:r>
        <w:rPr>
          <w:rStyle w:val="StringTok"/>
        </w:rPr>
        <w:t xml:space="preserve">""</w:t>
      </w:r>
      <w:r>
        <w:rPr>
          <w:rStyle w:val="NormalTok"/>
        </w:rPr>
        <w:t xml:space="preserve">, </w:t>
      </w:r>
      <w:r>
        <w:rPr>
          <w:rStyle w:val="AttributeTok"/>
        </w:rPr>
        <w:t xml:space="preserve">horizontal =</w:t>
      </w:r>
      <w:r>
        <w:rPr>
          <w:rStyle w:val="NormalTok"/>
        </w:rPr>
        <w:t xml:space="preserve"> F)</w:t>
      </w:r>
      <w:r>
        <w:br/>
      </w:r>
      <w:r>
        <w:rPr>
          <w:rStyle w:val="FunctionTok"/>
        </w:rPr>
        <w:t xml:space="preserve">box</w:t>
      </w:r>
      <w:r>
        <w:rPr>
          <w:rStyle w:val="NormalTok"/>
        </w:rPr>
        <w:t xml:space="preserve">(</w:t>
      </w:r>
      <w:r>
        <w:rPr>
          <w:rStyle w:val="AttributeTok"/>
        </w:rPr>
        <w:t xml:space="preserve">bty=</w:t>
      </w:r>
      <w:r>
        <w:rPr>
          <w:rStyle w:val="StringTok"/>
        </w:rPr>
        <w:t xml:space="preserve">"o"</w:t>
      </w:r>
      <w:r>
        <w:rPr>
          <w:rStyle w:val="NormalTok"/>
        </w:rPr>
        <w:t xml:space="preserve">, </w:t>
      </w:r>
      <w:r>
        <w:rPr>
          <w:rStyle w:val="AttributeTok"/>
        </w:rPr>
        <w:t xml:space="preserve">lwd=</w:t>
      </w:r>
      <w:r>
        <w:rPr>
          <w:rStyle w:val="DecValTok"/>
        </w:rPr>
        <w:t xml:space="preserve">2</w:t>
      </w:r>
      <w:r>
        <w:rPr>
          <w:rStyle w:val="NormalTok"/>
        </w:rPr>
        <w:t xml:space="preserve">)</w:t>
      </w:r>
      <w:r>
        <w:br/>
      </w:r>
      <w:r>
        <w:rPr>
          <w:rStyle w:val="FunctionTok"/>
        </w:rPr>
        <w:t xml:space="preserve">axis</w:t>
      </w:r>
      <w:r>
        <w:rPr>
          <w:rStyle w:val="NormalTok"/>
        </w:rPr>
        <w:t xml:space="preserve">(</w:t>
      </w:r>
      <w:r>
        <w:rPr>
          <w:rStyle w:val="AttributeTok"/>
        </w:rPr>
        <w:t xml:space="preserve">side=</w:t>
      </w:r>
      <w:r>
        <w:rPr>
          <w:rStyle w:val="DecValTok"/>
        </w:rPr>
        <w:t xml:space="preserve">2</w:t>
      </w:r>
      <w:r>
        <w:rPr>
          <w:rStyle w:val="NormalTok"/>
        </w:rPr>
        <w:t xml:space="preserve">,</w:t>
      </w:r>
      <w:r>
        <w:rPr>
          <w:rStyle w:val="AttributeTok"/>
        </w:rPr>
        <w:t xml:space="preserve">las=</w:t>
      </w:r>
      <w:r>
        <w:rPr>
          <w:rStyle w:val="DecValTok"/>
        </w:rPr>
        <w:t xml:space="preserve">1</w:t>
      </w:r>
      <w:r>
        <w:rPr>
          <w:rStyle w:val="NormalTok"/>
        </w:rPr>
        <w:t xml:space="preserve">,</w:t>
      </w:r>
      <w:r>
        <w:rPr>
          <w:rStyle w:val="AttributeTok"/>
        </w:rPr>
        <w:t xml:space="preserve">font=</w:t>
      </w:r>
      <w:r>
        <w:rPr>
          <w:rStyle w:val="DecValTok"/>
        </w:rPr>
        <w:t xml:space="preserve">2</w:t>
      </w:r>
      <w:r>
        <w:rPr>
          <w:rStyle w:val="NormalTok"/>
        </w:rPr>
        <w:t xml:space="preserve">)</w:t>
      </w:r>
      <w:r>
        <w:br/>
      </w:r>
      <w:r>
        <w:rPr>
          <w:rStyle w:val="NormalTok"/>
        </w:rPr>
        <w:t xml:space="preserve">nomesP</w:t>
      </w:r>
      <w:r>
        <w:rPr>
          <w:rStyle w:val="OtherTok"/>
        </w:rPr>
        <w:t xml:space="preserve">=</w:t>
      </w:r>
      <w:r>
        <w:rPr>
          <w:rStyle w:val="FunctionTok"/>
        </w:rPr>
        <w:t xml:space="preserve">c</w:t>
      </w:r>
      <w:r>
        <w:rPr>
          <w:rStyle w:val="NormalTok"/>
        </w:rPr>
        <w:t xml:space="preserve">(</w:t>
      </w:r>
      <w:r>
        <w:rPr>
          <w:rStyle w:val="StringTok"/>
        </w:rPr>
        <w:t xml:space="preserve">"P5"</w:t>
      </w:r>
      <w:r>
        <w:rPr>
          <w:rStyle w:val="NormalTok"/>
        </w:rPr>
        <w:t xml:space="preserve">,</w:t>
      </w:r>
      <w:r>
        <w:rPr>
          <w:rStyle w:val="StringTok"/>
        </w:rPr>
        <w:t xml:space="preserve">"P6"</w:t>
      </w:r>
      <w:r>
        <w:rPr>
          <w:rStyle w:val="NormalTok"/>
        </w:rPr>
        <w:t xml:space="preserve">,</w:t>
      </w:r>
      <w:r>
        <w:rPr>
          <w:rStyle w:val="StringTok"/>
        </w:rPr>
        <w:t xml:space="preserve">"P7"</w:t>
      </w:r>
      <w:r>
        <w:rPr>
          <w:rStyle w:val="NormalTok"/>
        </w:rPr>
        <w:t xml:space="preserve">,</w:t>
      </w:r>
      <w:r>
        <w:rPr>
          <w:rStyle w:val="StringTok"/>
        </w:rPr>
        <w:t xml:space="preserve">"P8"</w:t>
      </w:r>
      <w:r>
        <w:rPr>
          <w:rStyle w:val="NormalTok"/>
        </w:rPr>
        <w:t xml:space="preserve">,</w:t>
      </w:r>
      <w:r>
        <w:rPr>
          <w:rStyle w:val="StringTok"/>
        </w:rPr>
        <w:t xml:space="preserve">"P9"</w:t>
      </w:r>
      <w:r>
        <w:rPr>
          <w:rStyle w:val="NormalTok"/>
        </w:rPr>
        <w:t xml:space="preserve">,</w:t>
      </w:r>
      <w:r>
        <w:rPr>
          <w:rStyle w:val="StringTok"/>
        </w:rPr>
        <w:t xml:space="preserve">"P10"</w:t>
      </w:r>
      <w:r>
        <w:rPr>
          <w:rStyle w:val="NormalTok"/>
        </w:rPr>
        <w:t xml:space="preserve">)</w:t>
      </w:r>
      <w:r>
        <w:br/>
      </w:r>
      <w:r>
        <w:rPr>
          <w:rStyle w:val="NormalTok"/>
        </w:rPr>
        <w:t xml:space="preserve">posP</w:t>
      </w:r>
      <w:r>
        <w:rPr>
          <w:rStyle w:val="OtherTok"/>
        </w:rPr>
        <w:t xml:space="preserve">=</w:t>
      </w:r>
      <w:r>
        <w:rPr>
          <w:rStyle w:val="FunctionTok"/>
        </w:rPr>
        <w:t xml:space="preserve">c</w:t>
      </w:r>
      <w:r>
        <w:rPr>
          <w:rStyle w:val="NormalTok"/>
        </w:rPr>
        <w:t xml:space="preserve">(</w:t>
      </w:r>
      <w:r>
        <w:rPr>
          <w:rStyle w:val="DecValTok"/>
        </w:rPr>
        <w:t xml:space="preserve">1</w:t>
      </w:r>
      <w:r>
        <w:rPr>
          <w:rStyle w:val="NormalTok"/>
        </w:rPr>
        <w:t xml:space="preserve">,</w:t>
      </w:r>
      <w:r>
        <w:rPr>
          <w:rStyle w:val="DecValTok"/>
        </w:rPr>
        <w:t xml:space="preserve">2</w:t>
      </w:r>
      <w:r>
        <w:rPr>
          <w:rStyle w:val="NormalTok"/>
        </w:rPr>
        <w:t xml:space="preserve">,</w:t>
      </w:r>
      <w:r>
        <w:rPr>
          <w:rStyle w:val="DecValTok"/>
        </w:rPr>
        <w:t xml:space="preserve">3</w:t>
      </w:r>
      <w:r>
        <w:rPr>
          <w:rStyle w:val="NormalTok"/>
        </w:rPr>
        <w:t xml:space="preserve">,</w:t>
      </w:r>
      <w:r>
        <w:rPr>
          <w:rStyle w:val="DecValTok"/>
        </w:rPr>
        <w:t xml:space="preserve">4</w:t>
      </w:r>
      <w:r>
        <w:rPr>
          <w:rStyle w:val="NormalTok"/>
        </w:rPr>
        <w:t xml:space="preserve">,</w:t>
      </w:r>
      <w:r>
        <w:rPr>
          <w:rStyle w:val="DecValTok"/>
        </w:rPr>
        <w:t xml:space="preserve">5</w:t>
      </w:r>
      <w:r>
        <w:rPr>
          <w:rStyle w:val="NormalTok"/>
        </w:rPr>
        <w:t xml:space="preserve">,</w:t>
      </w:r>
      <w:r>
        <w:rPr>
          <w:rStyle w:val="DecValTok"/>
        </w:rPr>
        <w:t xml:space="preserve">6</w:t>
      </w:r>
      <w:r>
        <w:rPr>
          <w:rStyle w:val="NormalTok"/>
        </w:rPr>
        <w:t xml:space="preserve">)</w:t>
      </w:r>
      <w:r>
        <w:br/>
      </w:r>
      <w:r>
        <w:rPr>
          <w:rStyle w:val="FunctionTok"/>
        </w:rPr>
        <w:t xml:space="preserve">axis</w:t>
      </w:r>
      <w:r>
        <w:rPr>
          <w:rStyle w:val="NormalTok"/>
        </w:rPr>
        <w:t xml:space="preserve">(</w:t>
      </w:r>
      <w:r>
        <w:rPr>
          <w:rStyle w:val="AttributeTok"/>
        </w:rPr>
        <w:t xml:space="preserve">side =</w:t>
      </w:r>
      <w:r>
        <w:rPr>
          <w:rStyle w:val="NormalTok"/>
        </w:rPr>
        <w:t xml:space="preserve"> </w:t>
      </w:r>
      <w:r>
        <w:rPr>
          <w:rStyle w:val="DecValTok"/>
        </w:rPr>
        <w:t xml:space="preserve">1</w:t>
      </w:r>
      <w:r>
        <w:rPr>
          <w:rStyle w:val="NormalTok"/>
        </w:rPr>
        <w:t xml:space="preserve">,</w:t>
      </w:r>
      <w:r>
        <w:rPr>
          <w:rStyle w:val="AttributeTok"/>
        </w:rPr>
        <w:t xml:space="preserve">at =</w:t>
      </w:r>
      <w:r>
        <w:rPr>
          <w:rStyle w:val="NormalTok"/>
        </w:rPr>
        <w:t xml:space="preserve"> posP, </w:t>
      </w:r>
      <w:r>
        <w:rPr>
          <w:rStyle w:val="AttributeTok"/>
        </w:rPr>
        <w:t xml:space="preserve">labels =</w:t>
      </w:r>
      <w:r>
        <w:rPr>
          <w:rStyle w:val="NormalTok"/>
        </w:rPr>
        <w:t xml:space="preserve"> nomesP, </w:t>
      </w:r>
      <w:r>
        <w:rPr>
          <w:rStyle w:val="AttributeTok"/>
        </w:rPr>
        <w:t xml:space="preserve">las=</w:t>
      </w:r>
      <w:r>
        <w:rPr>
          <w:rStyle w:val="DecValTok"/>
        </w:rPr>
        <w:t xml:space="preserve">1</w:t>
      </w:r>
      <w:r>
        <w:rPr>
          <w:rStyle w:val="NormalTok"/>
        </w:rPr>
        <w:t xml:space="preserve">,</w:t>
      </w:r>
      <w:r>
        <w:rPr>
          <w:rStyle w:val="AttributeTok"/>
        </w:rPr>
        <w:t xml:space="preserve">font=</w:t>
      </w:r>
      <w:r>
        <w:rPr>
          <w:rStyle w:val="DecValTok"/>
        </w:rPr>
        <w:t xml:space="preserve">9</w:t>
      </w:r>
      <w:r>
        <w:rPr>
          <w:rStyle w:val="NormalTok"/>
        </w:rPr>
        <w:t xml:space="preserve">)</w:t>
      </w:r>
      <w:r>
        <w:br/>
      </w:r>
      <w:r>
        <w:rPr>
          <w:rStyle w:val="FunctionTok"/>
        </w:rPr>
        <w:t xml:space="preserve">mtext</w:t>
      </w:r>
      <w:r>
        <w:rPr>
          <w:rStyle w:val="NormalTok"/>
        </w:rPr>
        <w:t xml:space="preserve">(</w:t>
      </w:r>
      <w:r>
        <w:rPr>
          <w:rStyle w:val="AttributeTok"/>
        </w:rPr>
        <w:t xml:space="preserve">text=</w:t>
      </w:r>
      <w:r>
        <w:rPr>
          <w:rStyle w:val="StringTok"/>
        </w:rPr>
        <w:t xml:space="preserve">"Gill Moisture"</w:t>
      </w:r>
      <w:r>
        <w:rPr>
          <w:rStyle w:val="NormalTok"/>
        </w:rPr>
        <w:t xml:space="preserve">, </w:t>
      </w:r>
      <w:r>
        <w:rPr>
          <w:rStyle w:val="AttributeTok"/>
        </w:rPr>
        <w:t xml:space="preserve">side=</w:t>
      </w:r>
      <w:r>
        <w:rPr>
          <w:rStyle w:val="DecValTok"/>
        </w:rPr>
        <w:t xml:space="preserve">2</w:t>
      </w:r>
      <w:r>
        <w:rPr>
          <w:rStyle w:val="NormalTok"/>
        </w:rPr>
        <w:t xml:space="preserve">,</w:t>
      </w:r>
      <w:r>
        <w:rPr>
          <w:rStyle w:val="AttributeTok"/>
        </w:rPr>
        <w:t xml:space="preserve">line=</w:t>
      </w:r>
      <w:r>
        <w:rPr>
          <w:rStyle w:val="FloatTok"/>
        </w:rPr>
        <w:t xml:space="preserve">3.5</w:t>
      </w:r>
      <w:r>
        <w:rPr>
          <w:rStyle w:val="NormalTok"/>
        </w:rPr>
        <w:t xml:space="preserve">,</w:t>
      </w:r>
      <w:r>
        <w:rPr>
          <w:rStyle w:val="AttributeTok"/>
        </w:rPr>
        <w:t xml:space="preserve">cex=</w:t>
      </w:r>
      <w:r>
        <w:rPr>
          <w:rStyle w:val="FloatTok"/>
        </w:rPr>
        <w:t xml:space="preserve">0.9</w:t>
      </w:r>
      <w:r>
        <w:rPr>
          <w:rStyle w:val="NormalTok"/>
        </w:rPr>
        <w:t xml:space="preserve">,</w:t>
      </w:r>
      <w:r>
        <w:rPr>
          <w:rStyle w:val="AttributeTok"/>
        </w:rPr>
        <w:t xml:space="preserve">font=</w:t>
      </w:r>
      <w:r>
        <w:rPr>
          <w:rStyle w:val="DecValTok"/>
        </w:rPr>
        <w:t xml:space="preserve">7</w:t>
      </w:r>
      <w:r>
        <w:rPr>
          <w:rStyle w:val="NormalTok"/>
        </w:rPr>
        <w:t xml:space="preserve">)</w:t>
      </w:r>
      <w:r>
        <w:br/>
      </w:r>
      <w:r>
        <w:rPr>
          <w:rStyle w:val="FunctionTok"/>
        </w:rPr>
        <w:t xml:space="preserve">mtext</w:t>
      </w:r>
      <w:r>
        <w:rPr>
          <w:rStyle w:val="NormalTok"/>
        </w:rPr>
        <w:t xml:space="preserve">(</w:t>
      </w:r>
      <w:r>
        <w:rPr>
          <w:rStyle w:val="AttributeTok"/>
        </w:rPr>
        <w:t xml:space="preserve">text=</w:t>
      </w:r>
      <w:r>
        <w:rPr>
          <w:rStyle w:val="StringTok"/>
        </w:rPr>
        <w:t xml:space="preserve">"Content (%)"</w:t>
      </w:r>
      <w:r>
        <w:rPr>
          <w:rStyle w:val="NormalTok"/>
        </w:rPr>
        <w:t xml:space="preserve">, </w:t>
      </w:r>
      <w:r>
        <w:rPr>
          <w:rStyle w:val="AttributeTok"/>
        </w:rPr>
        <w:t xml:space="preserve">side=</w:t>
      </w:r>
      <w:r>
        <w:rPr>
          <w:rStyle w:val="DecValTok"/>
        </w:rPr>
        <w:t xml:space="preserve">2</w:t>
      </w:r>
      <w:r>
        <w:rPr>
          <w:rStyle w:val="NormalTok"/>
        </w:rPr>
        <w:t xml:space="preserve">,</w:t>
      </w:r>
      <w:r>
        <w:rPr>
          <w:rStyle w:val="AttributeTok"/>
        </w:rPr>
        <w:t xml:space="preserve">line=</w:t>
      </w:r>
      <w:r>
        <w:rPr>
          <w:rStyle w:val="FloatTok"/>
        </w:rPr>
        <w:t xml:space="preserve">2.7</w:t>
      </w:r>
      <w:r>
        <w:rPr>
          <w:rStyle w:val="NormalTok"/>
        </w:rPr>
        <w:t xml:space="preserve">,</w:t>
      </w:r>
      <w:r>
        <w:rPr>
          <w:rStyle w:val="AttributeTok"/>
        </w:rPr>
        <w:t xml:space="preserve">cex=</w:t>
      </w:r>
      <w:r>
        <w:rPr>
          <w:rStyle w:val="FloatTok"/>
        </w:rPr>
        <w:t xml:space="preserve">0.9</w:t>
      </w:r>
      <w:r>
        <w:rPr>
          <w:rStyle w:val="NormalTok"/>
        </w:rPr>
        <w:t xml:space="preserve">,</w:t>
      </w:r>
      <w:r>
        <w:rPr>
          <w:rStyle w:val="AttributeTok"/>
        </w:rPr>
        <w:t xml:space="preserve">font=</w:t>
      </w:r>
      <w:r>
        <w:rPr>
          <w:rStyle w:val="DecValTok"/>
        </w:rPr>
        <w:t xml:space="preserve">7</w:t>
      </w:r>
      <w:r>
        <w:rPr>
          <w:rStyle w:val="NormalTok"/>
        </w:rPr>
        <w:t xml:space="preserve">)</w:t>
      </w:r>
      <w:r>
        <w:br/>
      </w:r>
      <w:r>
        <w:rPr>
          <w:rStyle w:val="FunctionTok"/>
        </w:rPr>
        <w:t xml:space="preserve">tapply</w:t>
      </w:r>
      <w:r>
        <w:rPr>
          <w:rStyle w:val="NormalTok"/>
        </w:rPr>
        <w:t xml:space="preserve">(tcc</w:t>
      </w:r>
      <w:r>
        <w:rPr>
          <w:rStyle w:val="SpecialCharTok"/>
        </w:rPr>
        <w:t xml:space="preserve">$</w:t>
      </w:r>
      <w:r>
        <w:rPr>
          <w:rStyle w:val="NormalTok"/>
        </w:rPr>
        <w:t xml:space="preserve">GMC,tcc</w:t>
      </w:r>
      <w:r>
        <w:rPr>
          <w:rStyle w:val="SpecialCharTok"/>
        </w:rPr>
        <w:t xml:space="preserve">$</w:t>
      </w:r>
      <w:r>
        <w:rPr>
          <w:rStyle w:val="NormalTok"/>
        </w:rPr>
        <w:t xml:space="preserve">Site,max, </w:t>
      </w:r>
      <w:r>
        <w:rPr>
          <w:rStyle w:val="AttributeTok"/>
        </w:rPr>
        <w:t xml:space="preserve">na.rm=</w:t>
      </w:r>
      <w:r>
        <w:rPr>
          <w:rStyle w:val="NormalTok"/>
        </w:rPr>
        <w:t xml:space="preserve">T)</w:t>
      </w:r>
      <w:r>
        <w:br/>
      </w:r>
      <w:r>
        <w:rPr>
          <w:rStyle w:val="FunctionTok"/>
        </w:rPr>
        <w:t xml:space="preserve">text</w:t>
      </w:r>
      <w:r>
        <w:rPr>
          <w:rStyle w:val="NormalTok"/>
        </w:rPr>
        <w:t xml:space="preserve">(</w:t>
      </w:r>
      <w:r>
        <w:rPr>
          <w:rStyle w:val="AttributeTok"/>
        </w:rPr>
        <w:t xml:space="preserve">x=</w:t>
      </w:r>
      <w:r>
        <w:rPr>
          <w:rStyle w:val="FunctionTok"/>
        </w:rPr>
        <w:t xml:space="preserve">c</w:t>
      </w:r>
      <w:r>
        <w:rPr>
          <w:rStyle w:val="NormalTok"/>
        </w:rPr>
        <w:t xml:space="preserve">(</w:t>
      </w:r>
      <w:r>
        <w:rPr>
          <w:rStyle w:val="DecValTok"/>
        </w:rPr>
        <w:t xml:space="preserve">1</w:t>
      </w:r>
      <w:r>
        <w:rPr>
          <w:rStyle w:val="NormalTok"/>
        </w:rPr>
        <w:t xml:space="preserve">,</w:t>
      </w:r>
      <w:r>
        <w:rPr>
          <w:rStyle w:val="DecValTok"/>
        </w:rPr>
        <w:t xml:space="preserve">2</w:t>
      </w:r>
      <w:r>
        <w:rPr>
          <w:rStyle w:val="NormalTok"/>
        </w:rPr>
        <w:t xml:space="preserve">,</w:t>
      </w:r>
      <w:r>
        <w:rPr>
          <w:rStyle w:val="DecValTok"/>
        </w:rPr>
        <w:t xml:space="preserve">3</w:t>
      </w:r>
      <w:r>
        <w:rPr>
          <w:rStyle w:val="NormalTok"/>
        </w:rPr>
        <w:t xml:space="preserve">,</w:t>
      </w:r>
      <w:r>
        <w:rPr>
          <w:rStyle w:val="DecValTok"/>
        </w:rPr>
        <w:t xml:space="preserve">4</w:t>
      </w:r>
      <w:r>
        <w:rPr>
          <w:rStyle w:val="NormalTok"/>
        </w:rPr>
        <w:t xml:space="preserve">,</w:t>
      </w:r>
      <w:r>
        <w:rPr>
          <w:rStyle w:val="DecValTok"/>
        </w:rPr>
        <w:t xml:space="preserve">5</w:t>
      </w:r>
      <w:r>
        <w:rPr>
          <w:rStyle w:val="NormalTok"/>
        </w:rPr>
        <w:t xml:space="preserve">,</w:t>
      </w:r>
      <w:r>
        <w:rPr>
          <w:rStyle w:val="DecValTok"/>
        </w:rPr>
        <w:t xml:space="preserve">6</w:t>
      </w:r>
      <w:r>
        <w:rPr>
          <w:rStyle w:val="NormalTok"/>
        </w:rPr>
        <w:t xml:space="preserve">),</w:t>
      </w:r>
      <w:r>
        <w:rPr>
          <w:rStyle w:val="AttributeTok"/>
        </w:rPr>
        <w:t xml:space="preserve">y=</w:t>
      </w:r>
      <w:r>
        <w:rPr>
          <w:rStyle w:val="FunctionTok"/>
        </w:rPr>
        <w:t xml:space="preserve">c</w:t>
      </w:r>
      <w:r>
        <w:rPr>
          <w:rStyle w:val="NormalTok"/>
        </w:rPr>
        <w:t xml:space="preserve">(</w:t>
      </w:r>
      <w:r>
        <w:rPr>
          <w:rStyle w:val="FloatTok"/>
        </w:rPr>
        <w:t xml:space="preserve">91.3</w:t>
      </w:r>
      <w:r>
        <w:rPr>
          <w:rStyle w:val="NormalTok"/>
        </w:rPr>
        <w:t xml:space="preserve">,</w:t>
      </w:r>
      <w:r>
        <w:rPr>
          <w:rStyle w:val="FloatTok"/>
        </w:rPr>
        <w:t xml:space="preserve">94.3</w:t>
      </w:r>
      <w:r>
        <w:rPr>
          <w:rStyle w:val="NormalTok"/>
        </w:rPr>
        <w:t xml:space="preserve">,</w:t>
      </w:r>
      <w:r>
        <w:rPr>
          <w:rStyle w:val="FloatTok"/>
        </w:rPr>
        <w:t xml:space="preserve">98.1</w:t>
      </w:r>
      <w:r>
        <w:rPr>
          <w:rStyle w:val="NormalTok"/>
        </w:rPr>
        <w:t xml:space="preserve">,</w:t>
      </w:r>
      <w:r>
        <w:rPr>
          <w:rStyle w:val="FloatTok"/>
        </w:rPr>
        <w:t xml:space="preserve">89.1</w:t>
      </w:r>
      <w:r>
        <w:rPr>
          <w:rStyle w:val="NormalTok"/>
        </w:rPr>
        <w:t xml:space="preserve">,</w:t>
      </w:r>
      <w:r>
        <w:rPr>
          <w:rStyle w:val="FloatTok"/>
        </w:rPr>
        <w:t xml:space="preserve">97.1</w:t>
      </w:r>
      <w:r>
        <w:rPr>
          <w:rStyle w:val="NormalTok"/>
        </w:rPr>
        <w:t xml:space="preserve">,</w:t>
      </w:r>
      <w:r>
        <w:rPr>
          <w:rStyle w:val="FloatTok"/>
        </w:rPr>
        <w:t xml:space="preserve">97.9</w:t>
      </w:r>
      <w:r>
        <w:rPr>
          <w:rStyle w:val="NormalTok"/>
        </w:rPr>
        <w:t xml:space="preserve">)</w:t>
      </w:r>
      <w:r>
        <w:rPr>
          <w:rStyle w:val="SpecialCharTok"/>
        </w:rPr>
        <w:t xml:space="preserve">+</w:t>
      </w:r>
      <w:r>
        <w:rPr>
          <w:rStyle w:val="DecValTok"/>
        </w:rPr>
        <w:t xml:space="preserve">3</w:t>
      </w:r>
      <w:r>
        <w:rPr>
          <w:rStyle w:val="NormalTok"/>
        </w:rPr>
        <w:t xml:space="preserve">,</w:t>
      </w:r>
      <w:r>
        <w:rPr>
          <w:rStyle w:val="AttributeTok"/>
        </w:rPr>
        <w:t xml:space="preserve">labels=</w:t>
      </w:r>
      <w:r>
        <w:rPr>
          <w:rStyle w:val="FunctionTok"/>
        </w:rPr>
        <w:t xml:space="preserve">c</w:t>
      </w:r>
      <w:r>
        <w:rPr>
          <w:rStyle w:val="NormalTok"/>
        </w:rPr>
        <w:t xml:space="preserve">(</w:t>
      </w:r>
      <w:r>
        <w:rPr>
          <w:rStyle w:val="StringTok"/>
        </w:rPr>
        <w:t xml:space="preserve">"a"</w:t>
      </w:r>
      <w:r>
        <w:rPr>
          <w:rStyle w:val="NormalTok"/>
        </w:rPr>
        <w:t xml:space="preserve">,</w:t>
      </w:r>
      <w:r>
        <w:rPr>
          <w:rStyle w:val="StringTok"/>
        </w:rPr>
        <w:t xml:space="preserve">"a"</w:t>
      </w:r>
      <w:r>
        <w:rPr>
          <w:rStyle w:val="NormalTok"/>
        </w:rPr>
        <w:t xml:space="preserve">,</w:t>
      </w:r>
      <w:r>
        <w:rPr>
          <w:rStyle w:val="StringTok"/>
        </w:rPr>
        <w:t xml:space="preserve">"ab"</w:t>
      </w:r>
      <w:r>
        <w:rPr>
          <w:rStyle w:val="NormalTok"/>
        </w:rPr>
        <w:t xml:space="preserve">,</w:t>
      </w:r>
      <w:r>
        <w:rPr>
          <w:rStyle w:val="StringTok"/>
        </w:rPr>
        <w:t xml:space="preserve">"a"</w:t>
      </w:r>
      <w:r>
        <w:rPr>
          <w:rStyle w:val="NormalTok"/>
        </w:rPr>
        <w:t xml:space="preserve">,</w:t>
      </w:r>
      <w:r>
        <w:rPr>
          <w:rStyle w:val="StringTok"/>
        </w:rPr>
        <w:t xml:space="preserve">"bc"</w:t>
      </w:r>
      <w:r>
        <w:rPr>
          <w:rStyle w:val="NormalTok"/>
        </w:rPr>
        <w:t xml:space="preserve">,</w:t>
      </w:r>
      <w:r>
        <w:rPr>
          <w:rStyle w:val="StringTok"/>
        </w:rPr>
        <w:t xml:space="preserve">"c"</w:t>
      </w:r>
      <w:r>
        <w:rPr>
          <w:rStyle w:val="NormalTok"/>
        </w:rPr>
        <w:t xml:space="preserve">),</w:t>
      </w:r>
      <w:r>
        <w:rPr>
          <w:rStyle w:val="AttributeTok"/>
        </w:rPr>
        <w:t xml:space="preserve">cex=</w:t>
      </w:r>
      <w:r>
        <w:rPr>
          <w:rStyle w:val="DecValTok"/>
        </w:rPr>
        <w:t xml:space="preserve">1</w:t>
      </w:r>
      <w:r>
        <w:rPr>
          <w:rStyle w:val="NormalTok"/>
        </w:rPr>
        <w:t xml:space="preserve">)</w:t>
      </w:r>
    </w:p>
    <w:p>
      <w:pPr>
        <w:pStyle w:val="FirstParagraph"/>
      </w:pPr>
      <w:r>
        <w:t xml:space="preserve">The overall statistical analysis performed for moisture content reinforces this as a more discreet and inefficient parameter to make direct quantitative comparison for animals exposed to low salinity variation from the environment, but still accurate in determining the uniformity degree of more representative groups (i.e., fish from inside and outside the Conservative Unity).</w:t>
      </w:r>
    </w:p>
    <w:p>
      <w:pPr>
        <w:pStyle w:val="Corpodetexto"/>
      </w:pPr>
      <w:r>
        <w:rPr>
          <w:b/>
          <w:bCs/>
        </w:rPr>
        <w:t xml:space="preserve">MXR phenotype activity.</w:t>
      </w:r>
      <w:r>
        <w:t xml:space="preserve"> </w:t>
      </w:r>
      <w:r>
        <w:t xml:space="preserve">The average values of normalized fluorescence measured in fish gills were 25.449 rfu/mg (relative fluorescence units/milligramme of tissue) for inside the Conservative Unity (n=54 fish) and 67.138,3 rfu/mg for outside (n=57), value nearly 2,64 times bigger. This difference between averages is opposite to the expected (higher fluorescence signals a lower MXR phenotype activity, meaning a lower exposition to pollutants), that can be explained by the presence of MXR phenotype inhibitors, which were highly correlated to more polluted waters by</w:t>
      </w:r>
      <w:r>
        <w:t xml:space="preserve"> </w:t>
      </w:r>
      <w:r>
        <w:t xml:space="preserve">Kurelec et al. (2000)</w:t>
      </w:r>
      <w:r>
        <w:t xml:space="preserve">. Among the possible pollutants presents, pesticides, fragrances, microbial degradation products and natural inhibitors from invasive species were described as compounds with high affinity to the Pgp or inhibiting the PKC (protein kinase C) modulator, resulting in high accumulation of rhodamine B</w:t>
      </w:r>
      <w:r>
        <w:t xml:space="preserve"> </w:t>
      </w:r>
      <w:r>
        <w:t xml:space="preserve">(Smital et al., 2004)</w:t>
      </w:r>
      <w:r>
        <w:t xml:space="preserve"> </w:t>
      </w:r>
      <w:r>
        <w:t xml:space="preserve">Despite the unexpected result, the variance difference between data from the MXR phenotype activity inside and outside the ReBio Guaribas (confirmed by the Kruskal-Wallis test and illustrated in (</w:t>
      </w:r>
      <w:hyperlink w:anchor="fig-fluorescence">
        <w:r>
          <w:rPr>
            <w:rStyle w:val="Hyperlink"/>
          </w:rPr>
          <w:t xml:space="preserve">Figure 8</w:t>
        </w:r>
      </w:hyperlink>
      <w:r>
        <w:t xml:space="preserve">)</w:t>
      </w:r>
    </w:p>
    <w:p>
      <w:pPr>
        <w:pStyle w:val="SourceCode"/>
      </w:pPr>
      <w:r>
        <w:rPr>
          <w:rStyle w:val="CommentTok"/>
        </w:rPr>
        <w:t xml:space="preserve">#MXR</w:t>
      </w:r>
      <w:r>
        <w:br/>
      </w:r>
      <w:r>
        <w:rPr>
          <w:rStyle w:val="FunctionTok"/>
        </w:rPr>
        <w:t xml:space="preserve">hist</w:t>
      </w:r>
      <w:r>
        <w:rPr>
          <w:rStyle w:val="NormalTok"/>
        </w:rPr>
        <w:t xml:space="preserve">(tcc</w:t>
      </w:r>
      <w:r>
        <w:rPr>
          <w:rStyle w:val="SpecialCharTok"/>
        </w:rPr>
        <w:t xml:space="preserve">$</w:t>
      </w:r>
      <w:r>
        <w:rPr>
          <w:rStyle w:val="NormalTok"/>
        </w:rPr>
        <w:t xml:space="preserve">MXR, </w:t>
      </w:r>
      <w:r>
        <w:rPr>
          <w:rStyle w:val="AttributeTok"/>
        </w:rPr>
        <w:t xml:space="preserve">probability =</w:t>
      </w:r>
      <w:r>
        <w:rPr>
          <w:rStyle w:val="NormalTok"/>
        </w:rPr>
        <w:t xml:space="preserve"> T)</w:t>
      </w:r>
      <w:r>
        <w:br/>
      </w:r>
      <w:r>
        <w:rPr>
          <w:rStyle w:val="FunctionTok"/>
        </w:rPr>
        <w:t xml:space="preserve">lines</w:t>
      </w:r>
      <w:r>
        <w:rPr>
          <w:rStyle w:val="NormalTok"/>
        </w:rPr>
        <w:t xml:space="preserve">(</w:t>
      </w:r>
      <w:r>
        <w:rPr>
          <w:rStyle w:val="AttributeTok"/>
        </w:rPr>
        <w:t xml:space="preserve">x=</w:t>
      </w:r>
      <w:r>
        <w:rPr>
          <w:rStyle w:val="FunctionTok"/>
        </w:rPr>
        <w:t xml:space="preserve">density</w:t>
      </w:r>
      <w:r>
        <w:rPr>
          <w:rStyle w:val="NormalTok"/>
        </w:rPr>
        <w:t xml:space="preserve">(</w:t>
      </w:r>
      <w:r>
        <w:rPr>
          <w:rStyle w:val="AttributeTok"/>
        </w:rPr>
        <w:t xml:space="preserve">x=</w:t>
      </w:r>
      <w:r>
        <w:rPr>
          <w:rStyle w:val="NormalTok"/>
        </w:rPr>
        <w:t xml:space="preserve">tcc</w:t>
      </w:r>
      <w:r>
        <w:rPr>
          <w:rStyle w:val="SpecialCharTok"/>
        </w:rPr>
        <w:t xml:space="preserve">$</w:t>
      </w:r>
      <w:r>
        <w:rPr>
          <w:rStyle w:val="NormalTok"/>
        </w:rPr>
        <w:t xml:space="preserve">MXR, </w:t>
      </w:r>
      <w:r>
        <w:rPr>
          <w:rStyle w:val="AttributeTok"/>
        </w:rPr>
        <w:t xml:space="preserve">na.rm=</w:t>
      </w:r>
      <w:r>
        <w:rPr>
          <w:rStyle w:val="NormalTok"/>
        </w:rPr>
        <w:t xml:space="preserve">T, </w:t>
      </w:r>
      <w:r>
        <w:rPr>
          <w:rStyle w:val="AttributeTok"/>
        </w:rPr>
        <w:t xml:space="preserve">adjust=</w:t>
      </w:r>
      <w:r>
        <w:rPr>
          <w:rStyle w:val="DecValTok"/>
        </w:rPr>
        <w:t xml:space="preserve">2</w:t>
      </w:r>
      <w:r>
        <w:rPr>
          <w:rStyle w:val="NormalTok"/>
        </w:rPr>
        <w:t xml:space="preserve">)) </w:t>
      </w:r>
      <w:r>
        <w:rPr>
          <w:rStyle w:val="CommentTok"/>
        </w:rPr>
        <w:t xml:space="preserve">#não parece</w:t>
      </w:r>
      <w:r>
        <w:br/>
      </w:r>
      <w:r>
        <w:rPr>
          <w:rStyle w:val="FunctionTok"/>
        </w:rPr>
        <w:t xml:space="preserve">shapiro.test</w:t>
      </w:r>
      <w:r>
        <w:rPr>
          <w:rStyle w:val="NormalTok"/>
        </w:rPr>
        <w:t xml:space="preserve">(tcc</w:t>
      </w:r>
      <w:r>
        <w:rPr>
          <w:rStyle w:val="SpecialCharTok"/>
        </w:rPr>
        <w:t xml:space="preserve">$</w:t>
      </w:r>
      <w:r>
        <w:rPr>
          <w:rStyle w:val="NormalTok"/>
        </w:rPr>
        <w:t xml:space="preserve">MXR) </w:t>
      </w:r>
      <w:r>
        <w:rPr>
          <w:rStyle w:val="CommentTok"/>
        </w:rPr>
        <w:t xml:space="preserve">#0,0000038 = não normal</w:t>
      </w:r>
      <w:r>
        <w:br/>
      </w:r>
      <w:r>
        <w:rPr>
          <w:rStyle w:val="FunctionTok"/>
        </w:rPr>
        <w:t xml:space="preserve">bartlett.test</w:t>
      </w:r>
      <w:r>
        <w:rPr>
          <w:rStyle w:val="NormalTok"/>
        </w:rPr>
        <w:t xml:space="preserve">(tcc</w:t>
      </w:r>
      <w:r>
        <w:rPr>
          <w:rStyle w:val="SpecialCharTok"/>
        </w:rPr>
        <w:t xml:space="preserve">$</w:t>
      </w:r>
      <w:r>
        <w:rPr>
          <w:rStyle w:val="NormalTok"/>
        </w:rPr>
        <w:t xml:space="preserve">MXR</w:t>
      </w:r>
      <w:r>
        <w:rPr>
          <w:rStyle w:val="SpecialCharTok"/>
        </w:rPr>
        <w:t xml:space="preserve">~</w:t>
      </w:r>
      <w:r>
        <w:rPr>
          <w:rStyle w:val="NormalTok"/>
        </w:rPr>
        <w:t xml:space="preserve">tcc</w:t>
      </w:r>
      <w:r>
        <w:rPr>
          <w:rStyle w:val="SpecialCharTok"/>
        </w:rPr>
        <w:t xml:space="preserve">$</w:t>
      </w:r>
      <w:r>
        <w:rPr>
          <w:rStyle w:val="NormalTok"/>
        </w:rPr>
        <w:t xml:space="preserve">Local) </w:t>
      </w:r>
      <w:r>
        <w:rPr>
          <w:rStyle w:val="CommentTok"/>
        </w:rPr>
        <w:t xml:space="preserve">#0,000264 = não homo ##kruskal</w:t>
      </w:r>
      <w:r>
        <w:br/>
      </w:r>
      <w:r>
        <w:rPr>
          <w:rStyle w:val="FunctionTok"/>
        </w:rPr>
        <w:t xml:space="preserve">kruskal.test</w:t>
      </w:r>
      <w:r>
        <w:rPr>
          <w:rStyle w:val="NormalTok"/>
        </w:rPr>
        <w:t xml:space="preserve">(tcc</w:t>
      </w:r>
      <w:r>
        <w:rPr>
          <w:rStyle w:val="SpecialCharTok"/>
        </w:rPr>
        <w:t xml:space="preserve">$</w:t>
      </w:r>
      <w:r>
        <w:rPr>
          <w:rStyle w:val="NormalTok"/>
        </w:rPr>
        <w:t xml:space="preserve">MXR</w:t>
      </w:r>
      <w:r>
        <w:rPr>
          <w:rStyle w:val="SpecialCharTok"/>
        </w:rPr>
        <w:t xml:space="preserve">~</w:t>
      </w:r>
      <w:r>
        <w:rPr>
          <w:rStyle w:val="NormalTok"/>
        </w:rPr>
        <w:t xml:space="preserve">tcc</w:t>
      </w:r>
      <w:r>
        <w:rPr>
          <w:rStyle w:val="SpecialCharTok"/>
        </w:rPr>
        <w:t xml:space="preserve">$</w:t>
      </w:r>
      <w:r>
        <w:rPr>
          <w:rStyle w:val="NormalTok"/>
        </w:rPr>
        <w:t xml:space="preserve">Local) </w:t>
      </w:r>
      <w:r>
        <w:rPr>
          <w:rStyle w:val="CommentTok"/>
        </w:rPr>
        <w:t xml:space="preserve">#0,0000000000005607 = diferem</w:t>
      </w:r>
      <w:r>
        <w:br/>
      </w:r>
      <w:r>
        <w:br/>
      </w:r>
      <w:r>
        <w:rPr>
          <w:rStyle w:val="FunctionTok"/>
        </w:rPr>
        <w:t xml:space="preserve">par</w:t>
      </w:r>
      <w:r>
        <w:rPr>
          <w:rStyle w:val="NormalTok"/>
        </w:rPr>
        <w:t xml:space="preserve">(</w:t>
      </w:r>
      <w:r>
        <w:rPr>
          <w:rStyle w:val="AttributeTok"/>
        </w:rPr>
        <w:t xml:space="preserve">mfrow=</w:t>
      </w:r>
      <w:r>
        <w:rPr>
          <w:rStyle w:val="FunctionTok"/>
        </w:rPr>
        <w:t xml:space="preserve">c</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AttributeTok"/>
        </w:rPr>
        <w:t xml:space="preserve">mar=</w:t>
      </w:r>
      <w:r>
        <w:rPr>
          <w:rStyle w:val="FunctionTok"/>
        </w:rPr>
        <w:t xml:space="preserve">c</w:t>
      </w:r>
      <w:r>
        <w:rPr>
          <w:rStyle w:val="NormalTok"/>
        </w:rPr>
        <w:t xml:space="preserve">(</w:t>
      </w:r>
      <w:r>
        <w:rPr>
          <w:rStyle w:val="DecValTok"/>
        </w:rPr>
        <w:t xml:space="preserve">3</w:t>
      </w:r>
      <w:r>
        <w:rPr>
          <w:rStyle w:val="NormalTok"/>
        </w:rPr>
        <w:t xml:space="preserve">,</w:t>
      </w:r>
      <w:r>
        <w:rPr>
          <w:rStyle w:val="DecValTok"/>
        </w:rPr>
        <w:t xml:space="preserve">6</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AttributeTok"/>
        </w:rPr>
        <w:t xml:space="preserve">lwd=</w:t>
      </w:r>
      <w:r>
        <w:rPr>
          <w:rStyle w:val="DecValTok"/>
        </w:rPr>
        <w:t xml:space="preserve">1</w:t>
      </w:r>
      <w:r>
        <w:rPr>
          <w:rStyle w:val="NormalTok"/>
        </w:rPr>
        <w:t xml:space="preserve">)</w:t>
      </w:r>
      <w:r>
        <w:br/>
      </w:r>
      <w:r>
        <w:rPr>
          <w:rStyle w:val="FunctionTok"/>
        </w:rPr>
        <w:t xml:space="preserve">boxplot</w:t>
      </w:r>
      <w:r>
        <w:rPr>
          <w:rStyle w:val="NormalTok"/>
        </w:rPr>
        <w:t xml:space="preserve">(tcc</w:t>
      </w:r>
      <w:r>
        <w:rPr>
          <w:rStyle w:val="SpecialCharTok"/>
        </w:rPr>
        <w:t xml:space="preserve">$</w:t>
      </w:r>
      <w:r>
        <w:rPr>
          <w:rStyle w:val="NormalTok"/>
        </w:rPr>
        <w:t xml:space="preserve">MXR</w:t>
      </w:r>
      <w:r>
        <w:rPr>
          <w:rStyle w:val="SpecialCharTok"/>
        </w:rPr>
        <w:t xml:space="preserve">~</w:t>
      </w:r>
      <w:r>
        <w:rPr>
          <w:rStyle w:val="NormalTok"/>
        </w:rPr>
        <w:t xml:space="preserve">tcc</w:t>
      </w:r>
      <w:r>
        <w:rPr>
          <w:rStyle w:val="SpecialCharTok"/>
        </w:rPr>
        <w:t xml:space="preserve">$</w:t>
      </w:r>
      <w:r>
        <w:rPr>
          <w:rStyle w:val="NormalTok"/>
        </w:rPr>
        <w:t xml:space="preserve">Local)</w:t>
      </w:r>
      <w:r>
        <w:br/>
      </w:r>
      <w:r>
        <w:rPr>
          <w:rStyle w:val="FunctionTok"/>
        </w:rPr>
        <w:t xml:space="preserve">boxplot</w:t>
      </w:r>
      <w:r>
        <w:rPr>
          <w:rStyle w:val="NormalTok"/>
        </w:rPr>
        <w:t xml:space="preserve">(tcc</w:t>
      </w:r>
      <w:r>
        <w:rPr>
          <w:rStyle w:val="SpecialCharTok"/>
        </w:rPr>
        <w:t xml:space="preserve">$</w:t>
      </w:r>
      <w:r>
        <w:rPr>
          <w:rStyle w:val="NormalTok"/>
        </w:rPr>
        <w:t xml:space="preserve">MXR</w:t>
      </w:r>
      <w:r>
        <w:rPr>
          <w:rStyle w:val="SpecialCharTok"/>
        </w:rPr>
        <w:t xml:space="preserve">~</w:t>
      </w:r>
      <w:r>
        <w:rPr>
          <w:rStyle w:val="NormalTok"/>
        </w:rPr>
        <w:t xml:space="preserve">tcc</w:t>
      </w:r>
      <w:r>
        <w:rPr>
          <w:rStyle w:val="SpecialCharTok"/>
        </w:rPr>
        <w:t xml:space="preserve">$</w:t>
      </w:r>
      <w:r>
        <w:rPr>
          <w:rStyle w:val="NormalTok"/>
        </w:rPr>
        <w:t xml:space="preserve">Local,</w:t>
      </w:r>
      <w:r>
        <w:rPr>
          <w:rStyle w:val="AttributeTok"/>
        </w:rPr>
        <w:t xml:space="preserve">axes=</w:t>
      </w:r>
      <w:r>
        <w:rPr>
          <w:rStyle w:val="NormalTok"/>
        </w:rPr>
        <w:t xml:space="preserve">F, </w:t>
      </w:r>
      <w:r>
        <w:rPr>
          <w:rStyle w:val="AttributeTok"/>
        </w:rPr>
        <w:t xml:space="preserve">varwidth=</w:t>
      </w:r>
      <w:r>
        <w:rPr>
          <w:rStyle w:val="NormalTok"/>
        </w:rPr>
        <w:t xml:space="preserve">T, </w:t>
      </w:r>
      <w:r>
        <w:rPr>
          <w:rStyle w:val="AttributeTok"/>
        </w:rPr>
        <w:t xml:space="preserve">xlab=</w:t>
      </w:r>
      <w:r>
        <w:rPr>
          <w:rStyle w:val="StringTok"/>
        </w:rPr>
        <w:t xml:space="preserve">""</w:t>
      </w:r>
      <w:r>
        <w:rPr>
          <w:rStyle w:val="NormalTok"/>
        </w:rPr>
        <w:t xml:space="preserve">,</w:t>
      </w:r>
      <w:r>
        <w:rPr>
          <w:rStyle w:val="AttributeTok"/>
        </w:rPr>
        <w:t xml:space="preserve">ylab=</w:t>
      </w:r>
      <w:r>
        <w:rPr>
          <w:rStyle w:val="StringTok"/>
        </w:rPr>
        <w:t xml:space="preserve">""</w:t>
      </w:r>
      <w:r>
        <w:rPr>
          <w:rStyle w:val="NormalTok"/>
        </w:rPr>
        <w:t xml:space="preserve">, </w:t>
      </w:r>
      <w:r>
        <w:rPr>
          <w:rStyle w:val="AttributeTok"/>
        </w:rPr>
        <w:t xml:space="preserve">border=</w:t>
      </w:r>
      <w:r>
        <w:rPr>
          <w:rStyle w:val="StringTok"/>
        </w:rPr>
        <w:t xml:space="preserve">"black"</w:t>
      </w:r>
      <w:r>
        <w:rPr>
          <w:rStyle w:val="NormalTok"/>
        </w:rPr>
        <w:t xml:space="preserve">, </w:t>
      </w:r>
      <w:r>
        <w:rPr>
          <w:rStyle w:val="AttributeTok"/>
        </w:rPr>
        <w:t xml:space="preserve">col=</w:t>
      </w:r>
      <w:r>
        <w:rPr>
          <w:rStyle w:val="FunctionTok"/>
        </w:rPr>
        <w:t xml:space="preserve">c</w:t>
      </w:r>
      <w:r>
        <w:rPr>
          <w:rStyle w:val="NormalTok"/>
        </w:rPr>
        <w:t xml:space="preserve">(</w:t>
      </w:r>
      <w:r>
        <w:rPr>
          <w:rStyle w:val="StringTok"/>
        </w:rPr>
        <w:t xml:space="preserve">"darkgreen"</w:t>
      </w:r>
      <w:r>
        <w:rPr>
          <w:rStyle w:val="NormalTok"/>
        </w:rPr>
        <w:t xml:space="preserve">,</w:t>
      </w:r>
      <w:r>
        <w:rPr>
          <w:rStyle w:val="StringTok"/>
        </w:rPr>
        <w:t xml:space="preserve">"darkred"</w:t>
      </w:r>
      <w:r>
        <w:rPr>
          <w:rStyle w:val="NormalTok"/>
        </w:rPr>
        <w:t xml:space="preserve">), </w:t>
      </w:r>
      <w:r>
        <w:rPr>
          <w:rStyle w:val="AttributeTok"/>
        </w:rPr>
        <w:t xml:space="preserve">ylim=</w:t>
      </w:r>
      <w:r>
        <w:rPr>
          <w:rStyle w:val="FunctionTok"/>
        </w:rPr>
        <w:t xml:space="preserve">c</w:t>
      </w:r>
      <w:r>
        <w:rPr>
          <w:rStyle w:val="NormalTok"/>
        </w:rPr>
        <w:t xml:space="preserve">(</w:t>
      </w:r>
      <w:r>
        <w:rPr>
          <w:rStyle w:val="DecValTok"/>
        </w:rPr>
        <w:t xml:space="preserve">6400</w:t>
      </w:r>
      <w:r>
        <w:rPr>
          <w:rStyle w:val="NormalTok"/>
        </w:rPr>
        <w:t xml:space="preserve">,</w:t>
      </w:r>
      <w:r>
        <w:rPr>
          <w:rStyle w:val="DecValTok"/>
        </w:rPr>
        <w:t xml:space="preserve">151000</w:t>
      </w:r>
      <w:r>
        <w:rPr>
          <w:rStyle w:val="NormalTok"/>
        </w:rPr>
        <w:t xml:space="preserve">), </w:t>
      </w:r>
      <w:r>
        <w:rPr>
          <w:rStyle w:val="AttributeTok"/>
        </w:rPr>
        <w:t xml:space="preserve">outline =</w:t>
      </w:r>
      <w:r>
        <w:rPr>
          <w:rStyle w:val="NormalTok"/>
        </w:rPr>
        <w:t xml:space="preserve"> T, </w:t>
      </w:r>
      <w:r>
        <w:rPr>
          <w:rStyle w:val="AttributeTok"/>
        </w:rPr>
        <w:t xml:space="preserve">main=</w:t>
      </w:r>
      <w:r>
        <w:rPr>
          <w:rStyle w:val="StringTok"/>
        </w:rPr>
        <w:t xml:space="preserve">""</w:t>
      </w:r>
      <w:r>
        <w:rPr>
          <w:rStyle w:val="NormalTok"/>
        </w:rPr>
        <w:t xml:space="preserve">, </w:t>
      </w:r>
      <w:r>
        <w:rPr>
          <w:rStyle w:val="AttributeTok"/>
        </w:rPr>
        <w:t xml:space="preserve">horizontal =</w:t>
      </w:r>
      <w:r>
        <w:rPr>
          <w:rStyle w:val="NormalTok"/>
        </w:rPr>
        <w:t xml:space="preserve"> F)</w:t>
      </w:r>
      <w:r>
        <w:br/>
      </w:r>
      <w:r>
        <w:rPr>
          <w:rStyle w:val="FunctionTok"/>
        </w:rPr>
        <w:t xml:space="preserve">box</w:t>
      </w:r>
      <w:r>
        <w:rPr>
          <w:rStyle w:val="NormalTok"/>
        </w:rPr>
        <w:t xml:space="preserve">(</w:t>
      </w:r>
      <w:r>
        <w:rPr>
          <w:rStyle w:val="AttributeTok"/>
        </w:rPr>
        <w:t xml:space="preserve">bty=</w:t>
      </w:r>
      <w:r>
        <w:rPr>
          <w:rStyle w:val="StringTok"/>
        </w:rPr>
        <w:t xml:space="preserve">"o"</w:t>
      </w:r>
      <w:r>
        <w:rPr>
          <w:rStyle w:val="NormalTok"/>
        </w:rPr>
        <w:t xml:space="preserve">, </w:t>
      </w:r>
      <w:r>
        <w:rPr>
          <w:rStyle w:val="AttributeTok"/>
        </w:rPr>
        <w:t xml:space="preserve">lwd=</w:t>
      </w:r>
      <w:r>
        <w:rPr>
          <w:rStyle w:val="DecValTok"/>
        </w:rPr>
        <w:t xml:space="preserve">2</w:t>
      </w:r>
      <w:r>
        <w:rPr>
          <w:rStyle w:val="NormalTok"/>
        </w:rPr>
        <w:t xml:space="preserve">)</w:t>
      </w:r>
      <w:r>
        <w:br/>
      </w:r>
      <w:r>
        <w:rPr>
          <w:rStyle w:val="FunctionTok"/>
        </w:rPr>
        <w:t xml:space="preserve">axis</w:t>
      </w:r>
      <w:r>
        <w:rPr>
          <w:rStyle w:val="NormalTok"/>
        </w:rPr>
        <w:t xml:space="preserve">(</w:t>
      </w:r>
      <w:r>
        <w:rPr>
          <w:rStyle w:val="AttributeTok"/>
        </w:rPr>
        <w:t xml:space="preserve">side=</w:t>
      </w:r>
      <w:r>
        <w:rPr>
          <w:rStyle w:val="DecValTok"/>
        </w:rPr>
        <w:t xml:space="preserve">2</w:t>
      </w:r>
      <w:r>
        <w:rPr>
          <w:rStyle w:val="NormalTok"/>
        </w:rPr>
        <w:t xml:space="preserve">,</w:t>
      </w:r>
      <w:r>
        <w:rPr>
          <w:rStyle w:val="AttributeTok"/>
        </w:rPr>
        <w:t xml:space="preserve">las=</w:t>
      </w:r>
      <w:r>
        <w:rPr>
          <w:rStyle w:val="DecValTok"/>
        </w:rPr>
        <w:t xml:space="preserve">1</w:t>
      </w:r>
      <w:r>
        <w:rPr>
          <w:rStyle w:val="NormalTok"/>
        </w:rPr>
        <w:t xml:space="preserve">,</w:t>
      </w:r>
      <w:r>
        <w:rPr>
          <w:rStyle w:val="AttributeTok"/>
        </w:rPr>
        <w:t xml:space="preserve">font=</w:t>
      </w:r>
      <w:r>
        <w:rPr>
          <w:rStyle w:val="DecValTok"/>
        </w:rPr>
        <w:t xml:space="preserve">2</w:t>
      </w:r>
      <w:r>
        <w:rPr>
          <w:rStyle w:val="NormalTok"/>
        </w:rPr>
        <w:t xml:space="preserve">)</w:t>
      </w:r>
      <w:r>
        <w:br/>
      </w:r>
      <w:r>
        <w:rPr>
          <w:rStyle w:val="NormalTok"/>
        </w:rPr>
        <w:t xml:space="preserve">nomes</w:t>
      </w:r>
      <w:r>
        <w:rPr>
          <w:rStyle w:val="OtherTok"/>
        </w:rPr>
        <w:t xml:space="preserve">=</w:t>
      </w:r>
      <w:r>
        <w:rPr>
          <w:rStyle w:val="FunctionTok"/>
        </w:rPr>
        <w:t xml:space="preserve">c</w:t>
      </w:r>
      <w:r>
        <w:rPr>
          <w:rStyle w:val="NormalTok"/>
        </w:rPr>
        <w:t xml:space="preserve">(</w:t>
      </w:r>
      <w:r>
        <w:rPr>
          <w:rStyle w:val="StringTok"/>
        </w:rPr>
        <w:t xml:space="preserve">"INSIDE"</w:t>
      </w:r>
      <w:r>
        <w:rPr>
          <w:rStyle w:val="NormalTok"/>
        </w:rPr>
        <w:t xml:space="preserve">,</w:t>
      </w:r>
      <w:r>
        <w:rPr>
          <w:rStyle w:val="StringTok"/>
        </w:rPr>
        <w:t xml:space="preserve">"OUTSIDE"</w:t>
      </w:r>
      <w:r>
        <w:rPr>
          <w:rStyle w:val="NormalTok"/>
        </w:rPr>
        <w:t xml:space="preserve">)</w:t>
      </w:r>
      <w:r>
        <w:br/>
      </w:r>
      <w:r>
        <w:rPr>
          <w:rStyle w:val="NormalTok"/>
        </w:rPr>
        <w:t xml:space="preserve">pos</w:t>
      </w:r>
      <w:r>
        <w:rPr>
          <w:rStyle w:val="OtherTok"/>
        </w:rPr>
        <w:t xml:space="preserve">=</w:t>
      </w:r>
      <w:r>
        <w:rPr>
          <w:rStyle w:val="FunctionTok"/>
        </w:rPr>
        <w:t xml:space="preserve">c</w:t>
      </w:r>
      <w:r>
        <w:rPr>
          <w:rStyle w:val="NormalTok"/>
        </w:rPr>
        <w:t xml:space="preserve">(</w:t>
      </w:r>
      <w:r>
        <w:rPr>
          <w:rStyle w:val="DecValTok"/>
        </w:rPr>
        <w:t xml:space="preserve">1</w:t>
      </w:r>
      <w:r>
        <w:rPr>
          <w:rStyle w:val="NormalTok"/>
        </w:rPr>
        <w:t xml:space="preserve">,</w:t>
      </w:r>
      <w:r>
        <w:rPr>
          <w:rStyle w:val="DecValTok"/>
        </w:rPr>
        <w:t xml:space="preserve">2</w:t>
      </w:r>
      <w:r>
        <w:rPr>
          <w:rStyle w:val="NormalTok"/>
        </w:rPr>
        <w:t xml:space="preserve">)</w:t>
      </w:r>
      <w:r>
        <w:br/>
      </w:r>
      <w:r>
        <w:rPr>
          <w:rStyle w:val="FunctionTok"/>
        </w:rPr>
        <w:t xml:space="preserve">axis</w:t>
      </w:r>
      <w:r>
        <w:rPr>
          <w:rStyle w:val="NormalTok"/>
        </w:rPr>
        <w:t xml:space="preserve">(</w:t>
      </w:r>
      <w:r>
        <w:rPr>
          <w:rStyle w:val="AttributeTok"/>
        </w:rPr>
        <w:t xml:space="preserve">side =</w:t>
      </w:r>
      <w:r>
        <w:rPr>
          <w:rStyle w:val="NormalTok"/>
        </w:rPr>
        <w:t xml:space="preserve"> </w:t>
      </w:r>
      <w:r>
        <w:rPr>
          <w:rStyle w:val="DecValTok"/>
        </w:rPr>
        <w:t xml:space="preserve">1</w:t>
      </w:r>
      <w:r>
        <w:rPr>
          <w:rStyle w:val="NormalTok"/>
        </w:rPr>
        <w:t xml:space="preserve">,</w:t>
      </w:r>
      <w:r>
        <w:rPr>
          <w:rStyle w:val="AttributeTok"/>
        </w:rPr>
        <w:t xml:space="preserve">at =</w:t>
      </w:r>
      <w:r>
        <w:rPr>
          <w:rStyle w:val="NormalTok"/>
        </w:rPr>
        <w:t xml:space="preserve"> pos, </w:t>
      </w:r>
      <w:r>
        <w:rPr>
          <w:rStyle w:val="AttributeTok"/>
        </w:rPr>
        <w:t xml:space="preserve">labels =</w:t>
      </w:r>
      <w:r>
        <w:rPr>
          <w:rStyle w:val="NormalTok"/>
        </w:rPr>
        <w:t xml:space="preserve"> nomes, </w:t>
      </w:r>
      <w:r>
        <w:rPr>
          <w:rStyle w:val="AttributeTok"/>
        </w:rPr>
        <w:t xml:space="preserve">las=</w:t>
      </w:r>
      <w:r>
        <w:rPr>
          <w:rStyle w:val="DecValTok"/>
        </w:rPr>
        <w:t xml:space="preserve">1</w:t>
      </w:r>
      <w:r>
        <w:rPr>
          <w:rStyle w:val="NormalTok"/>
        </w:rPr>
        <w:t xml:space="preserve">,</w:t>
      </w:r>
      <w:r>
        <w:rPr>
          <w:rStyle w:val="AttributeTok"/>
        </w:rPr>
        <w:t xml:space="preserve">font=</w:t>
      </w:r>
      <w:r>
        <w:rPr>
          <w:rStyle w:val="DecValTok"/>
        </w:rPr>
        <w:t xml:space="preserve">9</w:t>
      </w:r>
      <w:r>
        <w:rPr>
          <w:rStyle w:val="NormalTok"/>
        </w:rPr>
        <w:t xml:space="preserve">)</w:t>
      </w:r>
      <w:r>
        <w:br/>
      </w:r>
      <w:r>
        <w:rPr>
          <w:rStyle w:val="FunctionTok"/>
        </w:rPr>
        <w:t xml:space="preserve">mtext</w:t>
      </w:r>
      <w:r>
        <w:rPr>
          <w:rStyle w:val="NormalTok"/>
        </w:rPr>
        <w:t xml:space="preserve">(</w:t>
      </w:r>
      <w:r>
        <w:rPr>
          <w:rStyle w:val="AttributeTok"/>
        </w:rPr>
        <w:t xml:space="preserve">text=</w:t>
      </w:r>
      <w:r>
        <w:rPr>
          <w:rStyle w:val="StringTok"/>
        </w:rPr>
        <w:t xml:space="preserve">"Fluorescence/Mass of Tissue (rfu/mg)"</w:t>
      </w:r>
      <w:r>
        <w:rPr>
          <w:rStyle w:val="NormalTok"/>
        </w:rPr>
        <w:t xml:space="preserve">, </w:t>
      </w:r>
      <w:r>
        <w:rPr>
          <w:rStyle w:val="AttributeTok"/>
        </w:rPr>
        <w:t xml:space="preserve">side=</w:t>
      </w:r>
      <w:r>
        <w:rPr>
          <w:rStyle w:val="DecValTok"/>
        </w:rPr>
        <w:t xml:space="preserve">2</w:t>
      </w:r>
      <w:r>
        <w:rPr>
          <w:rStyle w:val="NormalTok"/>
        </w:rPr>
        <w:t xml:space="preserve">,</w:t>
      </w:r>
      <w:r>
        <w:rPr>
          <w:rStyle w:val="AttributeTok"/>
        </w:rPr>
        <w:t xml:space="preserve">line=</w:t>
      </w:r>
      <w:r>
        <w:rPr>
          <w:rStyle w:val="FloatTok"/>
        </w:rPr>
        <w:t xml:space="preserve">4.5</w:t>
      </w:r>
      <w:r>
        <w:rPr>
          <w:rStyle w:val="NormalTok"/>
        </w:rPr>
        <w:t xml:space="preserve">,</w:t>
      </w:r>
      <w:r>
        <w:rPr>
          <w:rStyle w:val="AttributeTok"/>
        </w:rPr>
        <w:t xml:space="preserve">cex=</w:t>
      </w:r>
      <w:r>
        <w:rPr>
          <w:rStyle w:val="DecValTok"/>
        </w:rPr>
        <w:t xml:space="preserve">1</w:t>
      </w:r>
      <w:r>
        <w:rPr>
          <w:rStyle w:val="NormalTok"/>
        </w:rPr>
        <w:t xml:space="preserve">,</w:t>
      </w:r>
      <w:r>
        <w:rPr>
          <w:rStyle w:val="AttributeTok"/>
        </w:rPr>
        <w:t xml:space="preserve">font=</w:t>
      </w:r>
      <w:r>
        <w:rPr>
          <w:rStyle w:val="DecValTok"/>
        </w:rPr>
        <w:t xml:space="preserve">7</w:t>
      </w:r>
      <w:r>
        <w:rPr>
          <w:rStyle w:val="NormalTok"/>
        </w:rPr>
        <w:t xml:space="preserve">)</w:t>
      </w:r>
      <w:r>
        <w:br/>
      </w:r>
      <w:r>
        <w:rPr>
          <w:rStyle w:val="FunctionTok"/>
        </w:rPr>
        <w:t xml:space="preserve">legend</w:t>
      </w:r>
      <w:r>
        <w:rPr>
          <w:rStyle w:val="NormalTok"/>
        </w:rPr>
        <w:t xml:space="preserve">(</w:t>
      </w:r>
      <w:r>
        <w:rPr>
          <w:rStyle w:val="StringTok"/>
        </w:rPr>
        <w:t xml:space="preserve">"topleft"</w:t>
      </w:r>
      <w:r>
        <w:rPr>
          <w:rStyle w:val="NormalTok"/>
        </w:rPr>
        <w:t xml:space="preserve">, </w:t>
      </w:r>
      <w:r>
        <w:rPr>
          <w:rStyle w:val="AttributeTok"/>
        </w:rPr>
        <w:t xml:space="preserve">legend=</w:t>
      </w:r>
      <w:r>
        <w:rPr>
          <w:rStyle w:val="FunctionTok"/>
        </w:rPr>
        <w:t xml:space="preserve">c</w:t>
      </w:r>
      <w:r>
        <w:rPr>
          <w:rStyle w:val="NormalTok"/>
        </w:rPr>
        <w:t xml:space="preserve">(</w:t>
      </w:r>
      <w:r>
        <w:rPr>
          <w:rStyle w:val="StringTok"/>
        </w:rPr>
        <w:t xml:space="preserve">"Kruskal-Wallis test demonstrated"</w:t>
      </w:r>
      <w:r>
        <w:rPr>
          <w:rStyle w:val="NormalTok"/>
        </w:rPr>
        <w:t xml:space="preserve">, </w:t>
      </w:r>
      <w:r>
        <w:rPr>
          <w:rStyle w:val="StringTok"/>
        </w:rPr>
        <w:t xml:space="preserve">"statistical difference"</w:t>
      </w:r>
      <w:r>
        <w:rPr>
          <w:rStyle w:val="NormalTok"/>
        </w:rPr>
        <w:t xml:space="preserve">, </w:t>
      </w:r>
      <w:r>
        <w:rPr>
          <w:rStyle w:val="StringTok"/>
        </w:rPr>
        <w:t xml:space="preserve">"(p-value=0,0000000000005607)"</w:t>
      </w:r>
      <w:r>
        <w:rPr>
          <w:rStyle w:val="NormalTok"/>
        </w:rPr>
        <w:t xml:space="preserve">), </w:t>
      </w:r>
      <w:r>
        <w:rPr>
          <w:rStyle w:val="AttributeTok"/>
        </w:rPr>
        <w:t xml:space="preserve">text.font =</w:t>
      </w:r>
      <w:r>
        <w:rPr>
          <w:rStyle w:val="NormalTok"/>
        </w:rPr>
        <w:t xml:space="preserve"> </w:t>
      </w:r>
      <w:r>
        <w:rPr>
          <w:rStyle w:val="DecValTok"/>
        </w:rPr>
        <w:t xml:space="preserve">2</w:t>
      </w:r>
      <w:r>
        <w:rPr>
          <w:rStyle w:val="NormalTok"/>
        </w:rPr>
        <w:t xml:space="preserve">, </w:t>
      </w:r>
      <w:r>
        <w:rPr>
          <w:rStyle w:val="AttributeTok"/>
        </w:rPr>
        <w:t xml:space="preserve">bty=</w:t>
      </w:r>
      <w:r>
        <w:rPr>
          <w:rStyle w:val="StringTok"/>
        </w:rPr>
        <w:t xml:space="preserve">"n"</w:t>
      </w:r>
      <w:r>
        <w:rPr>
          <w:rStyle w:val="NormalTok"/>
        </w:rPr>
        <w:t xml:space="preserve">, </w:t>
      </w:r>
      <w:r>
        <w:rPr>
          <w:rStyle w:val="AttributeTok"/>
        </w:rPr>
        <w:t xml:space="preserve">cex=</w:t>
      </w:r>
      <w:r>
        <w:rPr>
          <w:rStyle w:val="FloatTok"/>
        </w:rPr>
        <w:t xml:space="preserve">0.6</w:t>
      </w:r>
      <w:r>
        <w:rPr>
          <w:rStyle w:val="NormalTok"/>
        </w:rPr>
        <w:t xml:space="preserve">, </w:t>
      </w:r>
      <w:r>
        <w:rPr>
          <w:rStyle w:val="AttributeTok"/>
        </w:rPr>
        <w:t xml:space="preserve">text.col=</w:t>
      </w:r>
      <w:r>
        <w:rPr>
          <w:rStyle w:val="StringTok"/>
        </w:rPr>
        <w:t xml:space="preserve">"gray25"</w:t>
      </w:r>
      <w:r>
        <w:rPr>
          <w:rStyle w:val="NormalTok"/>
        </w:rPr>
        <w:t xml:space="preserve">)</w:t>
      </w:r>
    </w:p>
    <w:p>
      <w:pPr>
        <w:pStyle w:val="FirstParagraph"/>
      </w:pPr>
      <w:r>
        <w:t xml:space="preserve">was also the most conclusive when analysed by ANOVA test, being the only physiological parameter that shows total uniformity for both relationship with the reserve (</w:t>
      </w:r>
      <w:hyperlink w:anchor="fig-boxmxr">
        <w:r>
          <w:rPr>
            <w:rStyle w:val="Hyperlink"/>
          </w:rPr>
          <w:t xml:space="preserve">Figure 9</w:t>
        </w:r>
      </w:hyperlink>
      <w:r>
        <w:t xml:space="preserve">).</w:t>
      </w:r>
    </w:p>
    <w:p>
      <w:pPr>
        <w:pStyle w:val="SourceCode"/>
      </w:pPr>
      <w:r>
        <w:rPr>
          <w:rStyle w:val="FunctionTok"/>
        </w:rPr>
        <w:t xml:space="preserve">anova</w:t>
      </w:r>
      <w:r>
        <w:rPr>
          <w:rStyle w:val="NormalTok"/>
        </w:rPr>
        <w:t xml:space="preserve">(</w:t>
      </w:r>
      <w:r>
        <w:rPr>
          <w:rStyle w:val="FunctionTok"/>
        </w:rPr>
        <w:t xml:space="preserve">lm</w:t>
      </w:r>
      <w:r>
        <w:rPr>
          <w:rStyle w:val="NormalTok"/>
        </w:rPr>
        <w:t xml:space="preserve">(</w:t>
      </w:r>
      <w:r>
        <w:rPr>
          <w:rStyle w:val="AttributeTok"/>
        </w:rPr>
        <w:t xml:space="preserve">formula=</w:t>
      </w:r>
      <w:r>
        <w:rPr>
          <w:rStyle w:val="NormalTok"/>
        </w:rPr>
        <w:t xml:space="preserve">tcc</w:t>
      </w:r>
      <w:r>
        <w:rPr>
          <w:rStyle w:val="SpecialCharTok"/>
        </w:rPr>
        <w:t xml:space="preserve">$</w:t>
      </w:r>
      <w:r>
        <w:rPr>
          <w:rStyle w:val="NormalTok"/>
        </w:rPr>
        <w:t xml:space="preserve">MXR</w:t>
      </w:r>
      <w:r>
        <w:rPr>
          <w:rStyle w:val="SpecialCharTok"/>
        </w:rPr>
        <w:t xml:space="preserve">~</w:t>
      </w:r>
      <w:r>
        <w:rPr>
          <w:rStyle w:val="NormalTok"/>
        </w:rPr>
        <w:t xml:space="preserve">tcc</w:t>
      </w:r>
      <w:r>
        <w:rPr>
          <w:rStyle w:val="SpecialCharTok"/>
        </w:rPr>
        <w:t xml:space="preserve">$</w:t>
      </w:r>
      <w:r>
        <w:rPr>
          <w:rStyle w:val="NormalTok"/>
        </w:rPr>
        <w:t xml:space="preserve">Site)) </w:t>
      </w:r>
      <w:r>
        <w:rPr>
          <w:rStyle w:val="CommentTok"/>
        </w:rPr>
        <w:t xml:space="preserve">#0,0000000000005 = diferença</w:t>
      </w:r>
      <w:r>
        <w:br/>
      </w:r>
      <w:r>
        <w:rPr>
          <w:rStyle w:val="NormalTok"/>
        </w:rPr>
        <w:t xml:space="preserve">(</w:t>
      </w:r>
      <w:r>
        <w:rPr>
          <w:rStyle w:val="AttributeTok"/>
        </w:rPr>
        <w:t xml:space="preserve">tkMXR=</w:t>
      </w:r>
      <w:r>
        <w:rPr>
          <w:rStyle w:val="FunctionTok"/>
        </w:rPr>
        <w:t xml:space="preserve">HSD.test</w:t>
      </w:r>
      <w:r>
        <w:rPr>
          <w:rStyle w:val="NormalTok"/>
        </w:rPr>
        <w:t xml:space="preserve">(</w:t>
      </w:r>
      <w:r>
        <w:rPr>
          <w:rStyle w:val="AttributeTok"/>
        </w:rPr>
        <w:t xml:space="preserve">y=</w:t>
      </w:r>
      <w:r>
        <w:rPr>
          <w:rStyle w:val="FunctionTok"/>
        </w:rPr>
        <w:t xml:space="preserve">lm</w:t>
      </w:r>
      <w:r>
        <w:rPr>
          <w:rStyle w:val="NormalTok"/>
        </w:rPr>
        <w:t xml:space="preserve">(</w:t>
      </w:r>
      <w:r>
        <w:rPr>
          <w:rStyle w:val="AttributeTok"/>
        </w:rPr>
        <w:t xml:space="preserve">formula=</w:t>
      </w:r>
      <w:r>
        <w:rPr>
          <w:rStyle w:val="NormalTok"/>
        </w:rPr>
        <w:t xml:space="preserve">tcc</w:t>
      </w:r>
      <w:r>
        <w:rPr>
          <w:rStyle w:val="SpecialCharTok"/>
        </w:rPr>
        <w:t xml:space="preserve">$</w:t>
      </w:r>
      <w:r>
        <w:rPr>
          <w:rStyle w:val="NormalTok"/>
        </w:rPr>
        <w:t xml:space="preserve">MXR</w:t>
      </w:r>
      <w:r>
        <w:rPr>
          <w:rStyle w:val="SpecialCharTok"/>
        </w:rPr>
        <w:t xml:space="preserve">~</w:t>
      </w:r>
      <w:r>
        <w:rPr>
          <w:rStyle w:val="NormalTok"/>
        </w:rPr>
        <w:t xml:space="preserve">tcc</w:t>
      </w:r>
      <w:r>
        <w:rPr>
          <w:rStyle w:val="SpecialCharTok"/>
        </w:rPr>
        <w:t xml:space="preserve">$</w:t>
      </w:r>
      <w:r>
        <w:rPr>
          <w:rStyle w:val="NormalTok"/>
        </w:rPr>
        <w:t xml:space="preserve">Site),</w:t>
      </w:r>
      <w:r>
        <w:rPr>
          <w:rStyle w:val="AttributeTok"/>
        </w:rPr>
        <w:t xml:space="preserve">trt=</w:t>
      </w:r>
      <w:r>
        <w:rPr>
          <w:rStyle w:val="StringTok"/>
        </w:rPr>
        <w:t xml:space="preserve">"tcc$Site"</w:t>
      </w:r>
      <w:r>
        <w:rPr>
          <w:rStyle w:val="NormalTok"/>
        </w:rPr>
        <w:t xml:space="preserve">,</w:t>
      </w:r>
      <w:r>
        <w:rPr>
          <w:rStyle w:val="AttributeTok"/>
        </w:rPr>
        <w:t xml:space="preserve">group=</w:t>
      </w:r>
      <w:r>
        <w:rPr>
          <w:rStyle w:val="NormalTok"/>
        </w:rPr>
        <w:t xml:space="preserve">T)) </w:t>
      </w:r>
      <w:r>
        <w:br/>
      </w:r>
      <w:r>
        <w:rPr>
          <w:rStyle w:val="FunctionTok"/>
        </w:rPr>
        <w:t xml:space="preserve">boxplot</w:t>
      </w:r>
      <w:r>
        <w:rPr>
          <w:rStyle w:val="NormalTok"/>
        </w:rPr>
        <w:t xml:space="preserve">(tcc</w:t>
      </w:r>
      <w:r>
        <w:rPr>
          <w:rStyle w:val="SpecialCharTok"/>
        </w:rPr>
        <w:t xml:space="preserve">$</w:t>
      </w:r>
      <w:r>
        <w:rPr>
          <w:rStyle w:val="NormalTok"/>
        </w:rPr>
        <w:t xml:space="preserve">MXR</w:t>
      </w:r>
      <w:r>
        <w:rPr>
          <w:rStyle w:val="SpecialCharTok"/>
        </w:rPr>
        <w:t xml:space="preserve">~</w:t>
      </w:r>
      <w:r>
        <w:rPr>
          <w:rStyle w:val="NormalTok"/>
        </w:rPr>
        <w:t xml:space="preserve">tcc</w:t>
      </w:r>
      <w:r>
        <w:rPr>
          <w:rStyle w:val="SpecialCharTok"/>
        </w:rPr>
        <w:t xml:space="preserve">$</w:t>
      </w:r>
      <w:r>
        <w:rPr>
          <w:rStyle w:val="NormalTok"/>
        </w:rPr>
        <w:t xml:space="preserve">Site) </w:t>
      </w:r>
      <w:r>
        <w:rPr>
          <w:rStyle w:val="CommentTok"/>
        </w:rPr>
        <w:t xml:space="preserve">#a,a,a,b,b,b #dentro e fora 100% isolados</w:t>
      </w:r>
      <w:r>
        <w:br/>
      </w:r>
      <w:r>
        <w:br/>
      </w:r>
      <w:r>
        <w:rPr>
          <w:rStyle w:val="NormalTok"/>
        </w:rPr>
        <w:t xml:space="preserve">dunnMXR</w:t>
      </w:r>
      <w:r>
        <w:rPr>
          <w:rStyle w:val="OtherTok"/>
        </w:rPr>
        <w:t xml:space="preserve">=</w:t>
      </w:r>
      <w:r>
        <w:rPr>
          <w:rStyle w:val="FunctionTok"/>
        </w:rPr>
        <w:t xml:space="preserve">kwAllPairsDunnTest</w:t>
      </w:r>
      <w:r>
        <w:rPr>
          <w:rStyle w:val="NormalTok"/>
        </w:rPr>
        <w:t xml:space="preserve">(</w:t>
      </w:r>
      <w:r>
        <w:rPr>
          <w:rStyle w:val="AttributeTok"/>
        </w:rPr>
        <w:t xml:space="preserve">formula=</w:t>
      </w:r>
      <w:r>
        <w:rPr>
          <w:rStyle w:val="NormalTok"/>
        </w:rPr>
        <w:t xml:space="preserve">tcc</w:t>
      </w:r>
      <w:r>
        <w:rPr>
          <w:rStyle w:val="SpecialCharTok"/>
        </w:rPr>
        <w:t xml:space="preserve">$</w:t>
      </w:r>
      <w:r>
        <w:rPr>
          <w:rStyle w:val="NormalTok"/>
        </w:rPr>
        <w:t xml:space="preserve">MXR</w:t>
      </w:r>
      <w:r>
        <w:rPr>
          <w:rStyle w:val="SpecialCharTok"/>
        </w:rPr>
        <w:t xml:space="preserve">~</w:t>
      </w:r>
      <w:r>
        <w:rPr>
          <w:rStyle w:val="NormalTok"/>
        </w:rPr>
        <w:t xml:space="preserve">tcc</w:t>
      </w:r>
      <w:r>
        <w:rPr>
          <w:rStyle w:val="SpecialCharTok"/>
        </w:rPr>
        <w:t xml:space="preserve">$</w:t>
      </w:r>
      <w:r>
        <w:rPr>
          <w:rStyle w:val="NormalTok"/>
        </w:rPr>
        <w:t xml:space="preserve">Site)</w:t>
      </w:r>
      <w:r>
        <w:br/>
      </w:r>
      <w:r>
        <w:rPr>
          <w:rStyle w:val="FunctionTok"/>
        </w:rPr>
        <w:t xml:space="preserve">summary</w:t>
      </w:r>
      <w:r>
        <w:rPr>
          <w:rStyle w:val="NormalTok"/>
        </w:rPr>
        <w:t xml:space="preserve">(dunnMXR) </w:t>
      </w:r>
      <w:r>
        <w:rPr>
          <w:rStyle w:val="CommentTok"/>
        </w:rPr>
        <w:t xml:space="preserve">#ad,b,ab,c,c,cd</w:t>
      </w:r>
      <w:r>
        <w:br/>
      </w:r>
      <w:r>
        <w:br/>
      </w:r>
      <w:r>
        <w:rPr>
          <w:rStyle w:val="FunctionTok"/>
        </w:rPr>
        <w:t xml:space="preserve">par</w:t>
      </w:r>
      <w:r>
        <w:rPr>
          <w:rStyle w:val="NormalTok"/>
        </w:rPr>
        <w:t xml:space="preserve">(</w:t>
      </w:r>
      <w:r>
        <w:rPr>
          <w:rStyle w:val="AttributeTok"/>
        </w:rPr>
        <w:t xml:space="preserve">mfrow=</w:t>
      </w:r>
      <w:r>
        <w:rPr>
          <w:rStyle w:val="FunctionTok"/>
        </w:rPr>
        <w:t xml:space="preserve">c</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AttributeTok"/>
        </w:rPr>
        <w:t xml:space="preserve">mar=</w:t>
      </w:r>
      <w:r>
        <w:rPr>
          <w:rStyle w:val="FunctionTok"/>
        </w:rPr>
        <w:t xml:space="preserve">c</w:t>
      </w:r>
      <w:r>
        <w:rPr>
          <w:rStyle w:val="NormalTok"/>
        </w:rPr>
        <w:t xml:space="preserve">(</w:t>
      </w:r>
      <w:r>
        <w:rPr>
          <w:rStyle w:val="DecValTok"/>
        </w:rPr>
        <w:t xml:space="preserve">3</w:t>
      </w:r>
      <w:r>
        <w:rPr>
          <w:rStyle w:val="NormalTok"/>
        </w:rPr>
        <w:t xml:space="preserve">,</w:t>
      </w:r>
      <w:r>
        <w:rPr>
          <w:rStyle w:val="DecValTok"/>
        </w:rPr>
        <w:t xml:space="preserve">6</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AttributeTok"/>
        </w:rPr>
        <w:t xml:space="preserve">lwd=</w:t>
      </w:r>
      <w:r>
        <w:rPr>
          <w:rStyle w:val="FloatTok"/>
        </w:rPr>
        <w:t xml:space="preserve">0.75</w:t>
      </w:r>
      <w:r>
        <w:rPr>
          <w:rStyle w:val="NormalTok"/>
        </w:rPr>
        <w:t xml:space="preserve">)</w:t>
      </w:r>
      <w:r>
        <w:br/>
      </w:r>
      <w:r>
        <w:rPr>
          <w:rStyle w:val="FunctionTok"/>
        </w:rPr>
        <w:t xml:space="preserve">boxplot</w:t>
      </w:r>
      <w:r>
        <w:rPr>
          <w:rStyle w:val="NormalTok"/>
        </w:rPr>
        <w:t xml:space="preserve">(tcc</w:t>
      </w:r>
      <w:r>
        <w:rPr>
          <w:rStyle w:val="SpecialCharTok"/>
        </w:rPr>
        <w:t xml:space="preserve">$</w:t>
      </w:r>
      <w:r>
        <w:rPr>
          <w:rStyle w:val="NormalTok"/>
        </w:rPr>
        <w:t xml:space="preserve">MXR</w:t>
      </w:r>
      <w:r>
        <w:rPr>
          <w:rStyle w:val="SpecialCharTok"/>
        </w:rPr>
        <w:t xml:space="preserve">~</w:t>
      </w:r>
      <w:r>
        <w:rPr>
          <w:rStyle w:val="NormalTok"/>
        </w:rPr>
        <w:t xml:space="preserve">tcc</w:t>
      </w:r>
      <w:r>
        <w:rPr>
          <w:rStyle w:val="SpecialCharTok"/>
        </w:rPr>
        <w:t xml:space="preserve">$</w:t>
      </w:r>
      <w:r>
        <w:rPr>
          <w:rStyle w:val="NormalTok"/>
        </w:rPr>
        <w:t xml:space="preserve">Site,</w:t>
      </w:r>
      <w:r>
        <w:rPr>
          <w:rStyle w:val="AttributeTok"/>
        </w:rPr>
        <w:t xml:space="preserve">axes=</w:t>
      </w:r>
      <w:r>
        <w:rPr>
          <w:rStyle w:val="NormalTok"/>
        </w:rPr>
        <w:t xml:space="preserve">F, </w:t>
      </w:r>
      <w:r>
        <w:rPr>
          <w:rStyle w:val="AttributeTok"/>
        </w:rPr>
        <w:t xml:space="preserve">varwidth=</w:t>
      </w:r>
      <w:r>
        <w:rPr>
          <w:rStyle w:val="NormalTok"/>
        </w:rPr>
        <w:t xml:space="preserve">T, </w:t>
      </w:r>
      <w:r>
        <w:rPr>
          <w:rStyle w:val="AttributeTok"/>
        </w:rPr>
        <w:t xml:space="preserve">xlab=</w:t>
      </w:r>
      <w:r>
        <w:rPr>
          <w:rStyle w:val="StringTok"/>
        </w:rPr>
        <w:t xml:space="preserve">""</w:t>
      </w:r>
      <w:r>
        <w:rPr>
          <w:rStyle w:val="NormalTok"/>
        </w:rPr>
        <w:t xml:space="preserve">,</w:t>
      </w:r>
      <w:r>
        <w:rPr>
          <w:rStyle w:val="AttributeTok"/>
        </w:rPr>
        <w:t xml:space="preserve">ylab=</w:t>
      </w:r>
      <w:r>
        <w:rPr>
          <w:rStyle w:val="StringTok"/>
        </w:rPr>
        <w:t xml:space="preserve">""</w:t>
      </w:r>
      <w:r>
        <w:rPr>
          <w:rStyle w:val="NormalTok"/>
        </w:rPr>
        <w:t xml:space="preserve">, </w:t>
      </w:r>
      <w:r>
        <w:rPr>
          <w:rStyle w:val="AttributeTok"/>
        </w:rPr>
        <w:t xml:space="preserve">border=</w:t>
      </w:r>
      <w:r>
        <w:rPr>
          <w:rStyle w:val="StringTok"/>
        </w:rPr>
        <w:t xml:space="preserve">"black"</w:t>
      </w:r>
      <w:r>
        <w:rPr>
          <w:rStyle w:val="NormalTok"/>
        </w:rPr>
        <w:t xml:space="preserve">, </w:t>
      </w:r>
      <w:r>
        <w:rPr>
          <w:rStyle w:val="AttributeTok"/>
        </w:rPr>
        <w:t xml:space="preserve">col=</w:t>
      </w:r>
      <w:r>
        <w:rPr>
          <w:rStyle w:val="FunctionTok"/>
        </w:rPr>
        <w:t xml:space="preserve">c</w:t>
      </w:r>
      <w:r>
        <w:rPr>
          <w:rStyle w:val="NormalTok"/>
        </w:rPr>
        <w:t xml:space="preserve">(</w:t>
      </w:r>
      <w:r>
        <w:rPr>
          <w:rStyle w:val="StringTok"/>
        </w:rPr>
        <w:t xml:space="preserve">"darkgreen"</w:t>
      </w:r>
      <w:r>
        <w:rPr>
          <w:rStyle w:val="NormalTok"/>
        </w:rPr>
        <w:t xml:space="preserve">,</w:t>
      </w:r>
      <w:r>
        <w:rPr>
          <w:rStyle w:val="StringTok"/>
        </w:rPr>
        <w:t xml:space="preserve">"darkgreen"</w:t>
      </w:r>
      <w:r>
        <w:rPr>
          <w:rStyle w:val="NormalTok"/>
        </w:rPr>
        <w:t xml:space="preserve">,</w:t>
      </w:r>
      <w:r>
        <w:rPr>
          <w:rStyle w:val="StringTok"/>
        </w:rPr>
        <w:t xml:space="preserve">"darkgreen"</w:t>
      </w:r>
      <w:r>
        <w:rPr>
          <w:rStyle w:val="NormalTok"/>
        </w:rPr>
        <w:t xml:space="preserve">,</w:t>
      </w:r>
      <w:r>
        <w:rPr>
          <w:rStyle w:val="StringTok"/>
        </w:rPr>
        <w:t xml:space="preserve">"darkred"</w:t>
      </w:r>
      <w:r>
        <w:rPr>
          <w:rStyle w:val="NormalTok"/>
        </w:rPr>
        <w:t xml:space="preserve">,</w:t>
      </w:r>
      <w:r>
        <w:rPr>
          <w:rStyle w:val="StringTok"/>
        </w:rPr>
        <w:t xml:space="preserve">"darkred"</w:t>
      </w:r>
      <w:r>
        <w:rPr>
          <w:rStyle w:val="NormalTok"/>
        </w:rPr>
        <w:t xml:space="preserve">,</w:t>
      </w:r>
      <w:r>
        <w:rPr>
          <w:rStyle w:val="StringTok"/>
        </w:rPr>
        <w:t xml:space="preserve">"darkred"</w:t>
      </w:r>
      <w:r>
        <w:rPr>
          <w:rStyle w:val="NormalTok"/>
        </w:rPr>
        <w:t xml:space="preserve">), </w:t>
      </w:r>
      <w:r>
        <w:rPr>
          <w:rStyle w:val="AttributeTok"/>
        </w:rPr>
        <w:t xml:space="preserve">ylim=</w:t>
      </w:r>
      <w:r>
        <w:rPr>
          <w:rStyle w:val="FunctionTok"/>
        </w:rPr>
        <w:t xml:space="preserve">c</w:t>
      </w:r>
      <w:r>
        <w:rPr>
          <w:rStyle w:val="NormalTok"/>
        </w:rPr>
        <w:t xml:space="preserve">(</w:t>
      </w:r>
      <w:r>
        <w:rPr>
          <w:rStyle w:val="DecValTok"/>
        </w:rPr>
        <w:t xml:space="preserve">4000</w:t>
      </w:r>
      <w:r>
        <w:rPr>
          <w:rStyle w:val="NormalTok"/>
        </w:rPr>
        <w:t xml:space="preserve">,</w:t>
      </w:r>
      <w:r>
        <w:rPr>
          <w:rStyle w:val="DecValTok"/>
        </w:rPr>
        <w:t xml:space="preserve">165000</w:t>
      </w:r>
      <w:r>
        <w:rPr>
          <w:rStyle w:val="NormalTok"/>
        </w:rPr>
        <w:t xml:space="preserve">), </w:t>
      </w:r>
      <w:r>
        <w:rPr>
          <w:rStyle w:val="AttributeTok"/>
        </w:rPr>
        <w:t xml:space="preserve">outline =</w:t>
      </w:r>
      <w:r>
        <w:rPr>
          <w:rStyle w:val="NormalTok"/>
        </w:rPr>
        <w:t xml:space="preserve"> T, </w:t>
      </w:r>
      <w:r>
        <w:rPr>
          <w:rStyle w:val="AttributeTok"/>
        </w:rPr>
        <w:t xml:space="preserve">main=</w:t>
      </w:r>
      <w:r>
        <w:rPr>
          <w:rStyle w:val="StringTok"/>
        </w:rPr>
        <w:t xml:space="preserve">""</w:t>
      </w:r>
      <w:r>
        <w:rPr>
          <w:rStyle w:val="NormalTok"/>
        </w:rPr>
        <w:t xml:space="preserve">, </w:t>
      </w:r>
      <w:r>
        <w:rPr>
          <w:rStyle w:val="AttributeTok"/>
        </w:rPr>
        <w:t xml:space="preserve">horizontal =</w:t>
      </w:r>
      <w:r>
        <w:rPr>
          <w:rStyle w:val="NormalTok"/>
        </w:rPr>
        <w:t xml:space="preserve"> F)</w:t>
      </w:r>
      <w:r>
        <w:br/>
      </w:r>
      <w:r>
        <w:rPr>
          <w:rStyle w:val="FunctionTok"/>
        </w:rPr>
        <w:t xml:space="preserve">box</w:t>
      </w:r>
      <w:r>
        <w:rPr>
          <w:rStyle w:val="NormalTok"/>
        </w:rPr>
        <w:t xml:space="preserve">(</w:t>
      </w:r>
      <w:r>
        <w:rPr>
          <w:rStyle w:val="AttributeTok"/>
        </w:rPr>
        <w:t xml:space="preserve">bty=</w:t>
      </w:r>
      <w:r>
        <w:rPr>
          <w:rStyle w:val="StringTok"/>
        </w:rPr>
        <w:t xml:space="preserve">"o"</w:t>
      </w:r>
      <w:r>
        <w:rPr>
          <w:rStyle w:val="NormalTok"/>
        </w:rPr>
        <w:t xml:space="preserve">, </w:t>
      </w:r>
      <w:r>
        <w:rPr>
          <w:rStyle w:val="AttributeTok"/>
        </w:rPr>
        <w:t xml:space="preserve">lwd=</w:t>
      </w:r>
      <w:r>
        <w:rPr>
          <w:rStyle w:val="DecValTok"/>
        </w:rPr>
        <w:t xml:space="preserve">2</w:t>
      </w:r>
      <w:r>
        <w:rPr>
          <w:rStyle w:val="NormalTok"/>
        </w:rPr>
        <w:t xml:space="preserve">)</w:t>
      </w:r>
      <w:r>
        <w:br/>
      </w:r>
      <w:r>
        <w:rPr>
          <w:rStyle w:val="FunctionTok"/>
        </w:rPr>
        <w:t xml:space="preserve">axis</w:t>
      </w:r>
      <w:r>
        <w:rPr>
          <w:rStyle w:val="NormalTok"/>
        </w:rPr>
        <w:t xml:space="preserve">(</w:t>
      </w:r>
      <w:r>
        <w:rPr>
          <w:rStyle w:val="AttributeTok"/>
        </w:rPr>
        <w:t xml:space="preserve">side=</w:t>
      </w:r>
      <w:r>
        <w:rPr>
          <w:rStyle w:val="DecValTok"/>
        </w:rPr>
        <w:t xml:space="preserve">2</w:t>
      </w:r>
      <w:r>
        <w:rPr>
          <w:rStyle w:val="NormalTok"/>
        </w:rPr>
        <w:t xml:space="preserve">,</w:t>
      </w:r>
      <w:r>
        <w:rPr>
          <w:rStyle w:val="AttributeTok"/>
        </w:rPr>
        <w:t xml:space="preserve">las=</w:t>
      </w:r>
      <w:r>
        <w:rPr>
          <w:rStyle w:val="DecValTok"/>
        </w:rPr>
        <w:t xml:space="preserve">1</w:t>
      </w:r>
      <w:r>
        <w:rPr>
          <w:rStyle w:val="NormalTok"/>
        </w:rPr>
        <w:t xml:space="preserve">,</w:t>
      </w:r>
      <w:r>
        <w:rPr>
          <w:rStyle w:val="AttributeTok"/>
        </w:rPr>
        <w:t xml:space="preserve">font=</w:t>
      </w:r>
      <w:r>
        <w:rPr>
          <w:rStyle w:val="DecValTok"/>
        </w:rPr>
        <w:t xml:space="preserve">2</w:t>
      </w:r>
      <w:r>
        <w:rPr>
          <w:rStyle w:val="NormalTok"/>
        </w:rPr>
        <w:t xml:space="preserve">)</w:t>
      </w:r>
      <w:r>
        <w:br/>
      </w:r>
      <w:r>
        <w:rPr>
          <w:rStyle w:val="NormalTok"/>
        </w:rPr>
        <w:t xml:space="preserve">nomesP</w:t>
      </w:r>
      <w:r>
        <w:rPr>
          <w:rStyle w:val="OtherTok"/>
        </w:rPr>
        <w:t xml:space="preserve">=</w:t>
      </w:r>
      <w:r>
        <w:rPr>
          <w:rStyle w:val="FunctionTok"/>
        </w:rPr>
        <w:t xml:space="preserve">c</w:t>
      </w:r>
      <w:r>
        <w:rPr>
          <w:rStyle w:val="NormalTok"/>
        </w:rPr>
        <w:t xml:space="preserve">(</w:t>
      </w:r>
      <w:r>
        <w:rPr>
          <w:rStyle w:val="StringTok"/>
        </w:rPr>
        <w:t xml:space="preserve">"P5"</w:t>
      </w:r>
      <w:r>
        <w:rPr>
          <w:rStyle w:val="NormalTok"/>
        </w:rPr>
        <w:t xml:space="preserve">,</w:t>
      </w:r>
      <w:r>
        <w:rPr>
          <w:rStyle w:val="StringTok"/>
        </w:rPr>
        <w:t xml:space="preserve">"P6"</w:t>
      </w:r>
      <w:r>
        <w:rPr>
          <w:rStyle w:val="NormalTok"/>
        </w:rPr>
        <w:t xml:space="preserve">,</w:t>
      </w:r>
      <w:r>
        <w:rPr>
          <w:rStyle w:val="StringTok"/>
        </w:rPr>
        <w:t xml:space="preserve">"P7"</w:t>
      </w:r>
      <w:r>
        <w:rPr>
          <w:rStyle w:val="NormalTok"/>
        </w:rPr>
        <w:t xml:space="preserve">,</w:t>
      </w:r>
      <w:r>
        <w:rPr>
          <w:rStyle w:val="StringTok"/>
        </w:rPr>
        <w:t xml:space="preserve">"P8"</w:t>
      </w:r>
      <w:r>
        <w:rPr>
          <w:rStyle w:val="NormalTok"/>
        </w:rPr>
        <w:t xml:space="preserve">,</w:t>
      </w:r>
      <w:r>
        <w:rPr>
          <w:rStyle w:val="StringTok"/>
        </w:rPr>
        <w:t xml:space="preserve">"P9"</w:t>
      </w:r>
      <w:r>
        <w:rPr>
          <w:rStyle w:val="NormalTok"/>
        </w:rPr>
        <w:t xml:space="preserve">,</w:t>
      </w:r>
      <w:r>
        <w:rPr>
          <w:rStyle w:val="StringTok"/>
        </w:rPr>
        <w:t xml:space="preserve">"P10"</w:t>
      </w:r>
      <w:r>
        <w:rPr>
          <w:rStyle w:val="NormalTok"/>
        </w:rPr>
        <w:t xml:space="preserve">)</w:t>
      </w:r>
      <w:r>
        <w:br/>
      </w:r>
      <w:r>
        <w:rPr>
          <w:rStyle w:val="NormalTok"/>
        </w:rPr>
        <w:t xml:space="preserve">posP</w:t>
      </w:r>
      <w:r>
        <w:rPr>
          <w:rStyle w:val="OtherTok"/>
        </w:rPr>
        <w:t xml:space="preserve">=</w:t>
      </w:r>
      <w:r>
        <w:rPr>
          <w:rStyle w:val="FunctionTok"/>
        </w:rPr>
        <w:t xml:space="preserve">c</w:t>
      </w:r>
      <w:r>
        <w:rPr>
          <w:rStyle w:val="NormalTok"/>
        </w:rPr>
        <w:t xml:space="preserve">(</w:t>
      </w:r>
      <w:r>
        <w:rPr>
          <w:rStyle w:val="DecValTok"/>
        </w:rPr>
        <w:t xml:space="preserve">1</w:t>
      </w:r>
      <w:r>
        <w:rPr>
          <w:rStyle w:val="NormalTok"/>
        </w:rPr>
        <w:t xml:space="preserve">,</w:t>
      </w:r>
      <w:r>
        <w:rPr>
          <w:rStyle w:val="DecValTok"/>
        </w:rPr>
        <w:t xml:space="preserve">2</w:t>
      </w:r>
      <w:r>
        <w:rPr>
          <w:rStyle w:val="NormalTok"/>
        </w:rPr>
        <w:t xml:space="preserve">,</w:t>
      </w:r>
      <w:r>
        <w:rPr>
          <w:rStyle w:val="DecValTok"/>
        </w:rPr>
        <w:t xml:space="preserve">3</w:t>
      </w:r>
      <w:r>
        <w:rPr>
          <w:rStyle w:val="NormalTok"/>
        </w:rPr>
        <w:t xml:space="preserve">,</w:t>
      </w:r>
      <w:r>
        <w:rPr>
          <w:rStyle w:val="DecValTok"/>
        </w:rPr>
        <w:t xml:space="preserve">4</w:t>
      </w:r>
      <w:r>
        <w:rPr>
          <w:rStyle w:val="NormalTok"/>
        </w:rPr>
        <w:t xml:space="preserve">,</w:t>
      </w:r>
      <w:r>
        <w:rPr>
          <w:rStyle w:val="DecValTok"/>
        </w:rPr>
        <w:t xml:space="preserve">5</w:t>
      </w:r>
      <w:r>
        <w:rPr>
          <w:rStyle w:val="NormalTok"/>
        </w:rPr>
        <w:t xml:space="preserve">,</w:t>
      </w:r>
      <w:r>
        <w:rPr>
          <w:rStyle w:val="DecValTok"/>
        </w:rPr>
        <w:t xml:space="preserve">6</w:t>
      </w:r>
      <w:r>
        <w:rPr>
          <w:rStyle w:val="NormalTok"/>
        </w:rPr>
        <w:t xml:space="preserve">)</w:t>
      </w:r>
      <w:r>
        <w:br/>
      </w:r>
      <w:r>
        <w:rPr>
          <w:rStyle w:val="FunctionTok"/>
        </w:rPr>
        <w:t xml:space="preserve">axis</w:t>
      </w:r>
      <w:r>
        <w:rPr>
          <w:rStyle w:val="NormalTok"/>
        </w:rPr>
        <w:t xml:space="preserve">(</w:t>
      </w:r>
      <w:r>
        <w:rPr>
          <w:rStyle w:val="AttributeTok"/>
        </w:rPr>
        <w:t xml:space="preserve">side =</w:t>
      </w:r>
      <w:r>
        <w:rPr>
          <w:rStyle w:val="NormalTok"/>
        </w:rPr>
        <w:t xml:space="preserve"> </w:t>
      </w:r>
      <w:r>
        <w:rPr>
          <w:rStyle w:val="DecValTok"/>
        </w:rPr>
        <w:t xml:space="preserve">1</w:t>
      </w:r>
      <w:r>
        <w:rPr>
          <w:rStyle w:val="NormalTok"/>
        </w:rPr>
        <w:t xml:space="preserve">,</w:t>
      </w:r>
      <w:r>
        <w:rPr>
          <w:rStyle w:val="AttributeTok"/>
        </w:rPr>
        <w:t xml:space="preserve">at =</w:t>
      </w:r>
      <w:r>
        <w:rPr>
          <w:rStyle w:val="NormalTok"/>
        </w:rPr>
        <w:t xml:space="preserve"> posP, </w:t>
      </w:r>
      <w:r>
        <w:rPr>
          <w:rStyle w:val="AttributeTok"/>
        </w:rPr>
        <w:t xml:space="preserve">labels =</w:t>
      </w:r>
      <w:r>
        <w:rPr>
          <w:rStyle w:val="NormalTok"/>
        </w:rPr>
        <w:t xml:space="preserve"> nomesP, </w:t>
      </w:r>
      <w:r>
        <w:rPr>
          <w:rStyle w:val="AttributeTok"/>
        </w:rPr>
        <w:t xml:space="preserve">las=</w:t>
      </w:r>
      <w:r>
        <w:rPr>
          <w:rStyle w:val="DecValTok"/>
        </w:rPr>
        <w:t xml:space="preserve">1</w:t>
      </w:r>
      <w:r>
        <w:rPr>
          <w:rStyle w:val="NormalTok"/>
        </w:rPr>
        <w:t xml:space="preserve">,</w:t>
      </w:r>
      <w:r>
        <w:rPr>
          <w:rStyle w:val="AttributeTok"/>
        </w:rPr>
        <w:t xml:space="preserve">font=</w:t>
      </w:r>
      <w:r>
        <w:rPr>
          <w:rStyle w:val="DecValTok"/>
        </w:rPr>
        <w:t xml:space="preserve">9</w:t>
      </w:r>
      <w:r>
        <w:rPr>
          <w:rStyle w:val="NormalTok"/>
        </w:rPr>
        <w:t xml:space="preserve">)</w:t>
      </w:r>
      <w:r>
        <w:br/>
      </w:r>
      <w:r>
        <w:rPr>
          <w:rStyle w:val="FunctionTok"/>
        </w:rPr>
        <w:t xml:space="preserve">mtext</w:t>
      </w:r>
      <w:r>
        <w:rPr>
          <w:rStyle w:val="NormalTok"/>
        </w:rPr>
        <w:t xml:space="preserve">(</w:t>
      </w:r>
      <w:r>
        <w:rPr>
          <w:rStyle w:val="AttributeTok"/>
        </w:rPr>
        <w:t xml:space="preserve">text=</w:t>
      </w:r>
      <w:r>
        <w:rPr>
          <w:rStyle w:val="StringTok"/>
        </w:rPr>
        <w:t xml:space="preserve">"Fluorescence/Mass of Tissue (rfu/mg)"</w:t>
      </w:r>
      <w:r>
        <w:rPr>
          <w:rStyle w:val="NormalTok"/>
        </w:rPr>
        <w:t xml:space="preserve">, </w:t>
      </w:r>
      <w:r>
        <w:rPr>
          <w:rStyle w:val="AttributeTok"/>
        </w:rPr>
        <w:t xml:space="preserve">side=</w:t>
      </w:r>
      <w:r>
        <w:rPr>
          <w:rStyle w:val="DecValTok"/>
        </w:rPr>
        <w:t xml:space="preserve">2</w:t>
      </w:r>
      <w:r>
        <w:rPr>
          <w:rStyle w:val="NormalTok"/>
        </w:rPr>
        <w:t xml:space="preserve">,</w:t>
      </w:r>
      <w:r>
        <w:rPr>
          <w:rStyle w:val="AttributeTok"/>
        </w:rPr>
        <w:t xml:space="preserve">line=</w:t>
      </w:r>
      <w:r>
        <w:rPr>
          <w:rStyle w:val="FloatTok"/>
        </w:rPr>
        <w:t xml:space="preserve">4.5</w:t>
      </w:r>
      <w:r>
        <w:rPr>
          <w:rStyle w:val="NormalTok"/>
        </w:rPr>
        <w:t xml:space="preserve">,</w:t>
      </w:r>
      <w:r>
        <w:rPr>
          <w:rStyle w:val="AttributeTok"/>
        </w:rPr>
        <w:t xml:space="preserve">cex=</w:t>
      </w:r>
      <w:r>
        <w:rPr>
          <w:rStyle w:val="DecValTok"/>
        </w:rPr>
        <w:t xml:space="preserve">1</w:t>
      </w:r>
      <w:r>
        <w:rPr>
          <w:rStyle w:val="NormalTok"/>
        </w:rPr>
        <w:t xml:space="preserve">,</w:t>
      </w:r>
      <w:r>
        <w:rPr>
          <w:rStyle w:val="AttributeTok"/>
        </w:rPr>
        <w:t xml:space="preserve">font=</w:t>
      </w:r>
      <w:r>
        <w:rPr>
          <w:rStyle w:val="DecValTok"/>
        </w:rPr>
        <w:t xml:space="preserve">7</w:t>
      </w:r>
      <w:r>
        <w:rPr>
          <w:rStyle w:val="NormalTok"/>
        </w:rPr>
        <w:t xml:space="preserve">)</w:t>
      </w:r>
      <w:r>
        <w:br/>
      </w:r>
      <w:r>
        <w:rPr>
          <w:rStyle w:val="FunctionTok"/>
        </w:rPr>
        <w:t xml:space="preserve">tapply</w:t>
      </w:r>
      <w:r>
        <w:rPr>
          <w:rStyle w:val="NormalTok"/>
        </w:rPr>
        <w:t xml:space="preserve">(tcc</w:t>
      </w:r>
      <w:r>
        <w:rPr>
          <w:rStyle w:val="SpecialCharTok"/>
        </w:rPr>
        <w:t xml:space="preserve">$</w:t>
      </w:r>
      <w:r>
        <w:rPr>
          <w:rStyle w:val="NormalTok"/>
        </w:rPr>
        <w:t xml:space="preserve">MXR,tcc</w:t>
      </w:r>
      <w:r>
        <w:rPr>
          <w:rStyle w:val="SpecialCharTok"/>
        </w:rPr>
        <w:t xml:space="preserve">$</w:t>
      </w:r>
      <w:r>
        <w:rPr>
          <w:rStyle w:val="NormalTok"/>
        </w:rPr>
        <w:t xml:space="preserve">Site,max, </w:t>
      </w:r>
      <w:r>
        <w:rPr>
          <w:rStyle w:val="AttributeTok"/>
        </w:rPr>
        <w:t xml:space="preserve">na.rm=</w:t>
      </w:r>
      <w:r>
        <w:rPr>
          <w:rStyle w:val="NormalTok"/>
        </w:rPr>
        <w:t xml:space="preserve">T)</w:t>
      </w:r>
      <w:r>
        <w:br/>
      </w:r>
      <w:r>
        <w:rPr>
          <w:rStyle w:val="FunctionTok"/>
        </w:rPr>
        <w:t xml:space="preserve">text</w:t>
      </w:r>
      <w:r>
        <w:rPr>
          <w:rStyle w:val="NormalTok"/>
        </w:rPr>
        <w:t xml:space="preserve">(</w:t>
      </w:r>
      <w:r>
        <w:rPr>
          <w:rStyle w:val="AttributeTok"/>
        </w:rPr>
        <w:t xml:space="preserve">x=</w:t>
      </w:r>
      <w:r>
        <w:rPr>
          <w:rStyle w:val="FunctionTok"/>
        </w:rPr>
        <w:t xml:space="preserve">c</w:t>
      </w:r>
      <w:r>
        <w:rPr>
          <w:rStyle w:val="NormalTok"/>
        </w:rPr>
        <w:t xml:space="preserve">(</w:t>
      </w:r>
      <w:r>
        <w:rPr>
          <w:rStyle w:val="DecValTok"/>
        </w:rPr>
        <w:t xml:space="preserve">1</w:t>
      </w:r>
      <w:r>
        <w:rPr>
          <w:rStyle w:val="NormalTok"/>
        </w:rPr>
        <w:t xml:space="preserve">,</w:t>
      </w:r>
      <w:r>
        <w:rPr>
          <w:rStyle w:val="DecValTok"/>
        </w:rPr>
        <w:t xml:space="preserve">2</w:t>
      </w:r>
      <w:r>
        <w:rPr>
          <w:rStyle w:val="NormalTok"/>
        </w:rPr>
        <w:t xml:space="preserve">,</w:t>
      </w:r>
      <w:r>
        <w:rPr>
          <w:rStyle w:val="DecValTok"/>
        </w:rPr>
        <w:t xml:space="preserve">3</w:t>
      </w:r>
      <w:r>
        <w:rPr>
          <w:rStyle w:val="NormalTok"/>
        </w:rPr>
        <w:t xml:space="preserve">,</w:t>
      </w:r>
      <w:r>
        <w:rPr>
          <w:rStyle w:val="DecValTok"/>
        </w:rPr>
        <w:t xml:space="preserve">4</w:t>
      </w:r>
      <w:r>
        <w:rPr>
          <w:rStyle w:val="NormalTok"/>
        </w:rPr>
        <w:t xml:space="preserve">,</w:t>
      </w:r>
      <w:r>
        <w:rPr>
          <w:rStyle w:val="DecValTok"/>
        </w:rPr>
        <w:t xml:space="preserve">5</w:t>
      </w:r>
      <w:r>
        <w:rPr>
          <w:rStyle w:val="NormalTok"/>
        </w:rPr>
        <w:t xml:space="preserve">,</w:t>
      </w:r>
      <w:r>
        <w:rPr>
          <w:rStyle w:val="DecValTok"/>
        </w:rPr>
        <w:t xml:space="preserve">6</w:t>
      </w:r>
      <w:r>
        <w:rPr>
          <w:rStyle w:val="NormalTok"/>
        </w:rPr>
        <w:t xml:space="preserve">),</w:t>
      </w:r>
      <w:r>
        <w:rPr>
          <w:rStyle w:val="AttributeTok"/>
        </w:rPr>
        <w:t xml:space="preserve">y=</w:t>
      </w:r>
      <w:r>
        <w:rPr>
          <w:rStyle w:val="FunctionTok"/>
        </w:rPr>
        <w:t xml:space="preserve">c</w:t>
      </w:r>
      <w:r>
        <w:rPr>
          <w:rStyle w:val="NormalTok"/>
        </w:rPr>
        <w:t xml:space="preserve">(</w:t>
      </w:r>
      <w:r>
        <w:rPr>
          <w:rStyle w:val="DecValTok"/>
        </w:rPr>
        <w:t xml:space="preserve">68400</w:t>
      </w:r>
      <w:r>
        <w:rPr>
          <w:rStyle w:val="NormalTok"/>
        </w:rPr>
        <w:t xml:space="preserve">,</w:t>
      </w:r>
      <w:r>
        <w:rPr>
          <w:rStyle w:val="DecValTok"/>
        </w:rPr>
        <w:t xml:space="preserve">31371</w:t>
      </w:r>
      <w:r>
        <w:rPr>
          <w:rStyle w:val="NormalTok"/>
        </w:rPr>
        <w:t xml:space="preserve">,</w:t>
      </w:r>
      <w:r>
        <w:rPr>
          <w:rStyle w:val="DecValTok"/>
        </w:rPr>
        <w:t xml:space="preserve">44811</w:t>
      </w:r>
      <w:r>
        <w:rPr>
          <w:rStyle w:val="NormalTok"/>
        </w:rPr>
        <w:t xml:space="preserve">,</w:t>
      </w:r>
      <w:r>
        <w:rPr>
          <w:rStyle w:val="DecValTok"/>
        </w:rPr>
        <w:t xml:space="preserve">88000</w:t>
      </w:r>
      <w:r>
        <w:rPr>
          <w:rStyle w:val="NormalTok"/>
        </w:rPr>
        <w:t xml:space="preserve">,</w:t>
      </w:r>
      <w:r>
        <w:rPr>
          <w:rStyle w:val="DecValTok"/>
        </w:rPr>
        <w:t xml:space="preserve">150658</w:t>
      </w:r>
      <w:r>
        <w:rPr>
          <w:rStyle w:val="NormalTok"/>
        </w:rPr>
        <w:t xml:space="preserve">,</w:t>
      </w:r>
      <w:r>
        <w:rPr>
          <w:rStyle w:val="DecValTok"/>
        </w:rPr>
        <w:t xml:space="preserve">121050</w:t>
      </w:r>
      <w:r>
        <w:rPr>
          <w:rStyle w:val="NormalTok"/>
        </w:rPr>
        <w:t xml:space="preserve">)</w:t>
      </w:r>
      <w:r>
        <w:rPr>
          <w:rStyle w:val="SpecialCharTok"/>
        </w:rPr>
        <w:t xml:space="preserve">+</w:t>
      </w:r>
      <w:r>
        <w:rPr>
          <w:rStyle w:val="DecValTok"/>
        </w:rPr>
        <w:t xml:space="preserve">10000</w:t>
      </w:r>
      <w:r>
        <w:rPr>
          <w:rStyle w:val="NormalTok"/>
        </w:rPr>
        <w:t xml:space="preserve">,</w:t>
      </w:r>
      <w:r>
        <w:rPr>
          <w:rStyle w:val="AttributeTok"/>
        </w:rPr>
        <w:t xml:space="preserve">labels=</w:t>
      </w:r>
      <w:r>
        <w:rPr>
          <w:rStyle w:val="FunctionTok"/>
        </w:rPr>
        <w:t xml:space="preserve">c</w:t>
      </w:r>
      <w:r>
        <w:rPr>
          <w:rStyle w:val="NormalTok"/>
        </w:rPr>
        <w:t xml:space="preserve">(</w:t>
      </w:r>
      <w:r>
        <w:rPr>
          <w:rStyle w:val="StringTok"/>
        </w:rPr>
        <w:t xml:space="preserve">"a"</w:t>
      </w:r>
      <w:r>
        <w:rPr>
          <w:rStyle w:val="NormalTok"/>
        </w:rPr>
        <w:t xml:space="preserve">,</w:t>
      </w:r>
      <w:r>
        <w:rPr>
          <w:rStyle w:val="StringTok"/>
        </w:rPr>
        <w:t xml:space="preserve">"a"</w:t>
      </w:r>
      <w:r>
        <w:rPr>
          <w:rStyle w:val="NormalTok"/>
        </w:rPr>
        <w:t xml:space="preserve">,</w:t>
      </w:r>
      <w:r>
        <w:rPr>
          <w:rStyle w:val="StringTok"/>
        </w:rPr>
        <w:t xml:space="preserve">"a"</w:t>
      </w:r>
      <w:r>
        <w:rPr>
          <w:rStyle w:val="NormalTok"/>
        </w:rPr>
        <w:t xml:space="preserve">,</w:t>
      </w:r>
      <w:r>
        <w:rPr>
          <w:rStyle w:val="StringTok"/>
        </w:rPr>
        <w:t xml:space="preserve">"b"</w:t>
      </w:r>
      <w:r>
        <w:rPr>
          <w:rStyle w:val="NormalTok"/>
        </w:rPr>
        <w:t xml:space="preserve">,</w:t>
      </w:r>
      <w:r>
        <w:rPr>
          <w:rStyle w:val="StringTok"/>
        </w:rPr>
        <w:t xml:space="preserve">"b"</w:t>
      </w:r>
      <w:r>
        <w:rPr>
          <w:rStyle w:val="NormalTok"/>
        </w:rPr>
        <w:t xml:space="preserve">,</w:t>
      </w:r>
      <w:r>
        <w:rPr>
          <w:rStyle w:val="StringTok"/>
        </w:rPr>
        <w:t xml:space="preserve">"b"</w:t>
      </w:r>
      <w:r>
        <w:rPr>
          <w:rStyle w:val="NormalTok"/>
        </w:rPr>
        <w:t xml:space="preserve">),</w:t>
      </w:r>
      <w:r>
        <w:rPr>
          <w:rStyle w:val="AttributeTok"/>
        </w:rPr>
        <w:t xml:space="preserve">cex=</w:t>
      </w:r>
      <w:r>
        <w:rPr>
          <w:rStyle w:val="DecValTok"/>
        </w:rPr>
        <w:t xml:space="preserve">1</w:t>
      </w:r>
      <w:r>
        <w:rPr>
          <w:rStyle w:val="NormalTok"/>
        </w:rPr>
        <w:t xml:space="preserve">)</w:t>
      </w:r>
    </w:p>
    <w:p>
      <w:pPr>
        <w:pStyle w:val="FirstParagraph"/>
      </w:pPr>
      <w:r>
        <w:rPr>
          <w:b/>
          <w:bCs/>
        </w:rPr>
        <w:t xml:space="preserve">Abiotic data.</w:t>
      </w:r>
      <w:r>
        <w:t xml:space="preserve"> </w:t>
      </w:r>
      <w:r>
        <w:t xml:space="preserve">The abiotic data from every sampling site water was measured and reunited in Tab. 1. The abnormal proportion of ammonia indicates the presence of effluents in the water outside the Reserva Biológica Guaribas, and, as discussed by</w:t>
      </w:r>
      <w:r>
        <w:t xml:space="preserve"> </w:t>
      </w:r>
      <w:r>
        <w:t xml:space="preserve">(Piedras et al., 2006)</w:t>
      </w:r>
      <w:r>
        <w:t xml:space="preserve">, this elevated concentration generates metabolic ammonia retention, causing toxicity. The same paper also points out that the toxicity of non-ionized ammonia in the aquatic environment is greater for smaller organisms, but depends on the interaction with other environmental variables, such as temperature, pH and salinity, demanding specific studies with the target species to determine their tolerance to ammonia.The Pearson correlation analysis among biotic data showed only one significant correlation, between Total Protein and MXR phenotype activity (0,6 - moderate and positive), and among abiotic data only two significance, between Nitrate e Phosphor (0,69 - moderate and positive) and between Dissolved Oxygen and Ammonia (-0,82 - strong and negative). It was also detected significant correlation among both data, between Gill Moisture Content and Ammonia (0,55 - moderate and positive), between Gill Moisture Content and Dissolved Oxygen (-0,62 - moderate and negative), and between MXR activity and Nitrate (-0,62 - moderate and negative).</w:t>
      </w:r>
    </w:p>
    <w:bookmarkEnd w:id="22"/>
    <w:bookmarkStart w:id="23" w:name="discussion"/>
    <w:p>
      <w:pPr>
        <w:pStyle w:val="Ttulo1"/>
      </w:pPr>
      <w:r>
        <w:t xml:space="preserve">4. Discussion</w:t>
      </w:r>
    </w:p>
    <w:p>
      <w:pPr>
        <w:pStyle w:val="FirstParagraph"/>
      </w:pPr>
      <w:r>
        <w:t xml:space="preserve">All parameters were effective to point out statistical differences between data from inside the ReBio Guaribas and its surroundings, highlighting - alongside the higher levels of ammonia in the water and plasmatic proteins in the fish - that changes in the environment are impacting the fish from the streams studied. Beyond that, the statistical analysis of physiological parameters from fish collected inside the Conservation Unity showed uniform results among its three sampling sites, consistent with what is expected from natural environments with little human influence. The same did not occur among the three sites outside the CU (with the exception of the MXR phenotype activity), indicating the action of different levels of environmental stress. The differences between the average results from the physiological parameters measured inside and outside the Conservation Unity were illustrated in the</w:t>
      </w:r>
      <w:r>
        <w:t xml:space="preserve"> </w:t>
      </w:r>
      <w:hyperlink w:anchor="fig-bar">
        <w:r>
          <w:rPr>
            <w:rStyle w:val="Hyperlink"/>
          </w:rPr>
          <w:t xml:space="preserve">Figure 10</w:t>
        </w:r>
      </w:hyperlink>
      <w:r>
        <w:t xml:space="preserve">, highlighting the total protein as one that proved itself as an excellent biomarker to detect pollutants in the aquatic environment.</w:t>
      </w:r>
    </w:p>
    <w:p>
      <w:pPr>
        <w:pStyle w:val="SourceCode"/>
      </w:pPr>
      <w:r>
        <w:rPr>
          <w:rStyle w:val="NormalTok"/>
        </w:rPr>
        <w:t xml:space="preserve">md</w:t>
      </w:r>
      <w:r>
        <w:rPr>
          <w:rStyle w:val="OtherTok"/>
        </w:rPr>
        <w:t xml:space="preserve">=</w:t>
      </w:r>
      <w:r>
        <w:rPr>
          <w:rStyle w:val="FunctionTok"/>
        </w:rPr>
        <w:t xml:space="preserve">colMeans</w:t>
      </w:r>
      <w:r>
        <w:rPr>
          <w:rStyle w:val="NormalTok"/>
        </w:rPr>
        <w:t xml:space="preserve">(tcc[</w:t>
      </w:r>
      <w:r>
        <w:rPr>
          <w:rStyle w:val="FunctionTok"/>
        </w:rPr>
        <w:t xml:space="preserve">grep</w:t>
      </w:r>
      <w:r>
        <w:rPr>
          <w:rStyle w:val="NormalTok"/>
        </w:rPr>
        <w:t xml:space="preserve">(</w:t>
      </w:r>
      <w:r>
        <w:rPr>
          <w:rStyle w:val="StringTok"/>
        </w:rPr>
        <w:t xml:space="preserve">"inside"</w:t>
      </w:r>
      <w:r>
        <w:rPr>
          <w:rStyle w:val="NormalTok"/>
        </w:rPr>
        <w:t xml:space="preserve">,</w:t>
      </w:r>
      <w:r>
        <w:rPr>
          <w:rStyle w:val="AttributeTok"/>
        </w:rPr>
        <w:t xml:space="preserve">x=</w:t>
      </w:r>
      <w:r>
        <w:rPr>
          <w:rStyle w:val="NormalTok"/>
        </w:rPr>
        <w:t xml:space="preserve">tcc</w:t>
      </w:r>
      <w:r>
        <w:rPr>
          <w:rStyle w:val="SpecialCharTok"/>
        </w:rPr>
        <w:t xml:space="preserve">$</w:t>
      </w:r>
      <w:r>
        <w:rPr>
          <w:rStyle w:val="NormalTok"/>
        </w:rPr>
        <w:t xml:space="preserve">Local),</w:t>
      </w:r>
      <w:r>
        <w:rPr>
          <w:rStyle w:val="FunctionTok"/>
        </w:rPr>
        <w:t xml:space="preserve">c</w:t>
      </w:r>
      <w:r>
        <w:rPr>
          <w:rStyle w:val="NormalTok"/>
        </w:rPr>
        <w:t xml:space="preserve">(</w:t>
      </w:r>
      <w:r>
        <w:rPr>
          <w:rStyle w:val="DecValTok"/>
        </w:rPr>
        <w:t xml:space="preserve">3</w:t>
      </w:r>
      <w:r>
        <w:rPr>
          <w:rStyle w:val="SpecialCharTok"/>
        </w:rPr>
        <w:t xml:space="preserve">:</w:t>
      </w:r>
      <w:r>
        <w:rPr>
          <w:rStyle w:val="DecValTok"/>
        </w:rPr>
        <w:t xml:space="preserve">6</w:t>
      </w:r>
      <w:r>
        <w:rPr>
          <w:rStyle w:val="NormalTok"/>
        </w:rPr>
        <w:t xml:space="preserve">)],</w:t>
      </w:r>
      <w:r>
        <w:rPr>
          <w:rStyle w:val="AttributeTok"/>
        </w:rPr>
        <w:t xml:space="preserve">na.rm =</w:t>
      </w:r>
      <w:r>
        <w:rPr>
          <w:rStyle w:val="NormalTok"/>
        </w:rPr>
        <w:t xml:space="preserve"> T)</w:t>
      </w:r>
      <w:r>
        <w:br/>
      </w:r>
      <w:r>
        <w:rPr>
          <w:rStyle w:val="NormalTok"/>
        </w:rPr>
        <w:t xml:space="preserve">mf</w:t>
      </w:r>
      <w:r>
        <w:rPr>
          <w:rStyle w:val="OtherTok"/>
        </w:rPr>
        <w:t xml:space="preserve">=</w:t>
      </w:r>
      <w:r>
        <w:rPr>
          <w:rStyle w:val="FunctionTok"/>
        </w:rPr>
        <w:t xml:space="preserve">colMeans</w:t>
      </w:r>
      <w:r>
        <w:rPr>
          <w:rStyle w:val="NormalTok"/>
        </w:rPr>
        <w:t xml:space="preserve">(tcc[</w:t>
      </w:r>
      <w:r>
        <w:rPr>
          <w:rStyle w:val="FunctionTok"/>
        </w:rPr>
        <w:t xml:space="preserve">grep</w:t>
      </w:r>
      <w:r>
        <w:rPr>
          <w:rStyle w:val="NormalTok"/>
        </w:rPr>
        <w:t xml:space="preserve">(</w:t>
      </w:r>
      <w:r>
        <w:rPr>
          <w:rStyle w:val="StringTok"/>
        </w:rPr>
        <w:t xml:space="preserve">"outside"</w:t>
      </w:r>
      <w:r>
        <w:rPr>
          <w:rStyle w:val="NormalTok"/>
        </w:rPr>
        <w:t xml:space="preserve">,</w:t>
      </w:r>
      <w:r>
        <w:rPr>
          <w:rStyle w:val="AttributeTok"/>
        </w:rPr>
        <w:t xml:space="preserve">x=</w:t>
      </w:r>
      <w:r>
        <w:rPr>
          <w:rStyle w:val="NormalTok"/>
        </w:rPr>
        <w:t xml:space="preserve">tcc</w:t>
      </w:r>
      <w:r>
        <w:rPr>
          <w:rStyle w:val="SpecialCharTok"/>
        </w:rPr>
        <w:t xml:space="preserve">$</w:t>
      </w:r>
      <w:r>
        <w:rPr>
          <w:rStyle w:val="NormalTok"/>
        </w:rPr>
        <w:t xml:space="preserve">Local),</w:t>
      </w:r>
      <w:r>
        <w:rPr>
          <w:rStyle w:val="FunctionTok"/>
        </w:rPr>
        <w:t xml:space="preserve">c</w:t>
      </w:r>
      <w:r>
        <w:rPr>
          <w:rStyle w:val="NormalTok"/>
        </w:rPr>
        <w:t xml:space="preserve">(</w:t>
      </w:r>
      <w:r>
        <w:rPr>
          <w:rStyle w:val="DecValTok"/>
        </w:rPr>
        <w:t xml:space="preserve">3</w:t>
      </w:r>
      <w:r>
        <w:rPr>
          <w:rStyle w:val="SpecialCharTok"/>
        </w:rPr>
        <w:t xml:space="preserve">:</w:t>
      </w:r>
      <w:r>
        <w:rPr>
          <w:rStyle w:val="DecValTok"/>
        </w:rPr>
        <w:t xml:space="preserve">6</w:t>
      </w:r>
      <w:r>
        <w:rPr>
          <w:rStyle w:val="NormalTok"/>
        </w:rPr>
        <w:t xml:space="preserve">)],</w:t>
      </w:r>
      <w:r>
        <w:rPr>
          <w:rStyle w:val="AttributeTok"/>
        </w:rPr>
        <w:t xml:space="preserve">na.rm =</w:t>
      </w:r>
      <w:r>
        <w:rPr>
          <w:rStyle w:val="NormalTok"/>
        </w:rPr>
        <w:t xml:space="preserve"> T)</w:t>
      </w:r>
      <w:r>
        <w:br/>
      </w:r>
      <w:r>
        <w:rPr>
          <w:rStyle w:val="NormalTok"/>
        </w:rPr>
        <w:t xml:space="preserve">(médias</w:t>
      </w:r>
      <w:r>
        <w:rPr>
          <w:rStyle w:val="OtherTok"/>
        </w:rPr>
        <w:t xml:space="preserve">=</w:t>
      </w:r>
      <w:r>
        <w:rPr>
          <w:rStyle w:val="FunctionTok"/>
        </w:rPr>
        <w:t xml:space="preserve">matrix</w:t>
      </w:r>
      <w:r>
        <w:rPr>
          <w:rStyle w:val="NormalTok"/>
        </w:rPr>
        <w:t xml:space="preserve">(</w:t>
      </w:r>
      <w:r>
        <w:rPr>
          <w:rStyle w:val="FunctionTok"/>
        </w:rPr>
        <w:t xml:space="preserve">c</w:t>
      </w:r>
      <w:r>
        <w:rPr>
          <w:rStyle w:val="NormalTok"/>
        </w:rPr>
        <w:t xml:space="preserve">(md,mf),</w:t>
      </w:r>
      <w:r>
        <w:rPr>
          <w:rStyle w:val="AttributeTok"/>
        </w:rPr>
        <w:t xml:space="preserve">byrow=</w:t>
      </w:r>
      <w:r>
        <w:rPr>
          <w:rStyle w:val="NormalTok"/>
        </w:rPr>
        <w:t xml:space="preserve">T,</w:t>
      </w:r>
      <w:r>
        <w:rPr>
          <w:rStyle w:val="AttributeTok"/>
        </w:rPr>
        <w:t xml:space="preserve">nrow =</w:t>
      </w:r>
      <w:r>
        <w:rPr>
          <w:rStyle w:val="NormalTok"/>
        </w:rPr>
        <w:t xml:space="preserve"> </w:t>
      </w:r>
      <w:r>
        <w:rPr>
          <w:rStyle w:val="DecValTok"/>
        </w:rPr>
        <w:t xml:space="preserve">2</w:t>
      </w:r>
      <w:r>
        <w:rPr>
          <w:rStyle w:val="NormalTok"/>
        </w:rPr>
        <w:t xml:space="preserve">,</w:t>
      </w:r>
      <w:r>
        <w:rPr>
          <w:rStyle w:val="AttributeTok"/>
        </w:rPr>
        <w:t xml:space="preserve">ncol=</w:t>
      </w:r>
      <w:r>
        <w:rPr>
          <w:rStyle w:val="DecValTok"/>
        </w:rPr>
        <w:t xml:space="preserve">4</w:t>
      </w:r>
      <w:r>
        <w:rPr>
          <w:rStyle w:val="NormalTok"/>
        </w:rPr>
        <w:t xml:space="preserve">,</w:t>
      </w:r>
      <w:r>
        <w:rPr>
          <w:rStyle w:val="AttributeTok"/>
        </w:rPr>
        <w:t xml:space="preserve">dimnames=</w:t>
      </w:r>
      <w:r>
        <w:rPr>
          <w:rStyle w:val="FunctionTok"/>
        </w:rPr>
        <w:t xml:space="preserve">list</w:t>
      </w:r>
      <w:r>
        <w:rPr>
          <w:rStyle w:val="NormalTok"/>
        </w:rPr>
        <w:t xml:space="preserve">(</w:t>
      </w:r>
      <w:r>
        <w:rPr>
          <w:rStyle w:val="FunctionTok"/>
        </w:rPr>
        <w:t xml:space="preserve">c</w:t>
      </w:r>
      <w:r>
        <w:rPr>
          <w:rStyle w:val="NormalTok"/>
        </w:rPr>
        <w:t xml:space="preserve">(</w:t>
      </w:r>
      <w:r>
        <w:rPr>
          <w:rStyle w:val="StringTok"/>
        </w:rPr>
        <w:t xml:space="preserve">"inside"</w:t>
      </w:r>
      <w:r>
        <w:rPr>
          <w:rStyle w:val="NormalTok"/>
        </w:rPr>
        <w:t xml:space="preserve">,</w:t>
      </w:r>
      <w:r>
        <w:rPr>
          <w:rStyle w:val="StringTok"/>
        </w:rPr>
        <w:t xml:space="preserve">"outside"</w:t>
      </w:r>
      <w:r>
        <w:rPr>
          <w:rStyle w:val="NormalTok"/>
        </w:rPr>
        <w:t xml:space="preserve">),</w:t>
      </w:r>
      <w:r>
        <w:rPr>
          <w:rStyle w:val="FunctionTok"/>
        </w:rPr>
        <w:t xml:space="preserve">c</w:t>
      </w:r>
      <w:r>
        <w:rPr>
          <w:rStyle w:val="NormalTok"/>
        </w:rPr>
        <w:t xml:space="preserve">(</w:t>
      </w:r>
      <w:r>
        <w:rPr>
          <w:rStyle w:val="StringTok"/>
        </w:rPr>
        <w:t xml:space="preserve">"GMC"</w:t>
      </w:r>
      <w:r>
        <w:rPr>
          <w:rStyle w:val="NormalTok"/>
        </w:rPr>
        <w:t xml:space="preserve">,</w:t>
      </w:r>
      <w:r>
        <w:rPr>
          <w:rStyle w:val="StringTok"/>
        </w:rPr>
        <w:t xml:space="preserve">"MMC"</w:t>
      </w:r>
      <w:r>
        <w:rPr>
          <w:rStyle w:val="NormalTok"/>
        </w:rPr>
        <w:t xml:space="preserve">,</w:t>
      </w:r>
      <w:r>
        <w:rPr>
          <w:rStyle w:val="StringTok"/>
        </w:rPr>
        <w:t xml:space="preserve">"TP"</w:t>
      </w:r>
      <w:r>
        <w:rPr>
          <w:rStyle w:val="NormalTok"/>
        </w:rPr>
        <w:t xml:space="preserve">,</w:t>
      </w:r>
      <w:r>
        <w:rPr>
          <w:rStyle w:val="StringTok"/>
        </w:rPr>
        <w:t xml:space="preserve">"MXR"</w:t>
      </w:r>
      <w:r>
        <w:rPr>
          <w:rStyle w:val="NormalTok"/>
        </w:rPr>
        <w:t xml:space="preserve">))))</w:t>
      </w:r>
      <w:r>
        <w:br/>
      </w:r>
      <w:r>
        <w:rPr>
          <w:rStyle w:val="NormalTok"/>
        </w:rPr>
        <w:t xml:space="preserve">(</w:t>
      </w:r>
      <w:r>
        <w:rPr>
          <w:rStyle w:val="AttributeTok"/>
        </w:rPr>
        <w:t xml:space="preserve">prop=</w:t>
      </w:r>
      <w:r>
        <w:rPr>
          <w:rStyle w:val="FunctionTok"/>
        </w:rPr>
        <w:t xml:space="preserve">proportions</w:t>
      </w:r>
      <w:r>
        <w:rPr>
          <w:rStyle w:val="NormalTok"/>
        </w:rPr>
        <w:t xml:space="preserve">(médias,</w:t>
      </w:r>
      <w:r>
        <w:rPr>
          <w:rStyle w:val="DecValTok"/>
        </w:rPr>
        <w:t xml:space="preserve">2</w:t>
      </w:r>
      <w:r>
        <w:rPr>
          <w:rStyle w:val="NormalTok"/>
        </w:rPr>
        <w:t xml:space="preserve">))</w:t>
      </w:r>
      <w:r>
        <w:br/>
      </w:r>
      <w:r>
        <w:rPr>
          <w:rStyle w:val="FunctionTok"/>
        </w:rPr>
        <w:t xml:space="preserve">par</w:t>
      </w:r>
      <w:r>
        <w:rPr>
          <w:rStyle w:val="NormalTok"/>
        </w:rPr>
        <w:t xml:space="preserve">(</w:t>
      </w:r>
      <w:r>
        <w:rPr>
          <w:rStyle w:val="AttributeTok"/>
        </w:rPr>
        <w:t xml:space="preserve">mfrow=</w:t>
      </w:r>
      <w:r>
        <w:rPr>
          <w:rStyle w:val="FunctionTok"/>
        </w:rPr>
        <w:t xml:space="preserve">c</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AttributeTok"/>
        </w:rPr>
        <w:t xml:space="preserve">mar=</w:t>
      </w:r>
      <w:r>
        <w:rPr>
          <w:rStyle w:val="FunctionTok"/>
        </w:rPr>
        <w:t xml:space="preserve">c</w:t>
      </w:r>
      <w:r>
        <w:rPr>
          <w:rStyle w:val="NormalTok"/>
        </w:rPr>
        <w:t xml:space="preserve">(</w:t>
      </w:r>
      <w:r>
        <w:rPr>
          <w:rStyle w:val="DecValTok"/>
        </w:rPr>
        <w:t xml:space="preserve">3</w:t>
      </w:r>
      <w:r>
        <w:rPr>
          <w:rStyle w:val="NormalTok"/>
        </w:rPr>
        <w:t xml:space="preserve">,</w:t>
      </w:r>
      <w:r>
        <w:rPr>
          <w:rStyle w:val="DecValTok"/>
        </w:rPr>
        <w:t xml:space="preserve">4</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AttributeTok"/>
        </w:rPr>
        <w:t xml:space="preserve">lwd=</w:t>
      </w:r>
      <w:r>
        <w:rPr>
          <w:rStyle w:val="DecValTok"/>
        </w:rPr>
        <w:t xml:space="preserve">1</w:t>
      </w:r>
      <w:r>
        <w:rPr>
          <w:rStyle w:val="NormalTok"/>
        </w:rPr>
        <w:t xml:space="preserve">)</w:t>
      </w:r>
      <w:r>
        <w:br/>
      </w:r>
      <w:r>
        <w:rPr>
          <w:rStyle w:val="FunctionTok"/>
        </w:rPr>
        <w:t xml:space="preserve">barplot</w:t>
      </w:r>
      <w:r>
        <w:rPr>
          <w:rStyle w:val="NormalTok"/>
        </w:rPr>
        <w:t xml:space="preserve">(</w:t>
      </w:r>
      <w:r>
        <w:rPr>
          <w:rStyle w:val="AttributeTok"/>
        </w:rPr>
        <w:t xml:space="preserve">height =</w:t>
      </w:r>
      <w:r>
        <w:rPr>
          <w:rStyle w:val="NormalTok"/>
        </w:rPr>
        <w:t xml:space="preserve"> prop, </w:t>
      </w:r>
      <w:r>
        <w:rPr>
          <w:rStyle w:val="AttributeTok"/>
        </w:rPr>
        <w:t xml:space="preserve">horiz =</w:t>
      </w:r>
      <w:r>
        <w:rPr>
          <w:rStyle w:val="NormalTok"/>
        </w:rPr>
        <w:t xml:space="preserve"> T, </w:t>
      </w:r>
      <w:r>
        <w:rPr>
          <w:rStyle w:val="AttributeTok"/>
        </w:rPr>
        <w:t xml:space="preserve">las=</w:t>
      </w:r>
      <w:r>
        <w:rPr>
          <w:rStyle w:val="DecValTok"/>
        </w:rPr>
        <w:t xml:space="preserve">1</w:t>
      </w:r>
      <w:r>
        <w:rPr>
          <w:rStyle w:val="NormalTok"/>
        </w:rPr>
        <w:t xml:space="preserve">, </w:t>
      </w:r>
      <w:r>
        <w:rPr>
          <w:rStyle w:val="AttributeTok"/>
        </w:rPr>
        <w:t xml:space="preserve">col =</w:t>
      </w:r>
      <w:r>
        <w:rPr>
          <w:rStyle w:val="NormalTok"/>
        </w:rPr>
        <w:t xml:space="preserve"> </w:t>
      </w:r>
      <w:r>
        <w:rPr>
          <w:rStyle w:val="FunctionTok"/>
        </w:rPr>
        <w:t xml:space="preserve">c</w:t>
      </w:r>
      <w:r>
        <w:rPr>
          <w:rStyle w:val="NormalTok"/>
        </w:rPr>
        <w:t xml:space="preserve">(</w:t>
      </w:r>
      <w:r>
        <w:rPr>
          <w:rStyle w:val="StringTok"/>
        </w:rPr>
        <w:t xml:space="preserve">"darkgreen"</w:t>
      </w:r>
      <w:r>
        <w:rPr>
          <w:rStyle w:val="NormalTok"/>
        </w:rPr>
        <w:t xml:space="preserve">, </w:t>
      </w:r>
      <w:r>
        <w:rPr>
          <w:rStyle w:val="StringTok"/>
        </w:rPr>
        <w:t xml:space="preserve">"darkred"</w:t>
      </w:r>
      <w:r>
        <w:rPr>
          <w:rStyle w:val="NormalTok"/>
        </w:rPr>
        <w:t xml:space="preserve">), </w:t>
      </w:r>
      <w:r>
        <w:rPr>
          <w:rStyle w:val="AttributeTok"/>
        </w:rPr>
        <w:t xml:space="preserve">legend.text =</w:t>
      </w:r>
      <w:r>
        <w:rPr>
          <w:rStyle w:val="NormalTok"/>
        </w:rPr>
        <w:t xml:space="preserve"> T)</w:t>
      </w:r>
    </w:p>
    <w:p>
      <w:pPr>
        <w:pStyle w:val="FirstParagraph"/>
      </w:pPr>
      <w:r>
        <w:t xml:space="preserve">These preliminary obtained data were precise to indicate significant differences among the conditions in which the fish inhabited. But as much MXR phenotype activity data were as disparate as the ones of total protein and even more precise to point out the uniformity among sampling sites inside and outside the ReBio Guaribas, it showed values opposite to what was expected, with higher fluorescence in the tissue of fish outside the reserve, normally indicating lower MXR phenotype activity. This inconsistency can be explained by the possible presence of chemosensitizers in the water, since the fish did not went through a decontamination period, and thus, pollutants could still be bound to the active Pgp site and preventing rhodamine B to attach to it. The presence of such chemosensitizers can be quantified through the creation of a calibration curve, as described by</w:t>
      </w:r>
      <w:r>
        <w:t xml:space="preserve"> </w:t>
      </w:r>
      <w:r>
        <w:t xml:space="preserve">(Kurelec et al., 2000)</w:t>
      </w:r>
      <w:r>
        <w:t xml:space="preserve">, but, until done, the relevance of the MXR phenotype analysis must be restricted to the statistical context.</w:t>
      </w:r>
    </w:p>
    <w:p>
      <w:pPr>
        <w:pStyle w:val="Corpodetexto"/>
      </w:pPr>
      <w:r>
        <w:t xml:space="preserve">From the final results, an important positive evaluation can be made regarding the environmental protection that the Conservative Unity does within its extension, even when analysing one with historical problems of delimitation and still not entirely free of anthropic impacts. Adding the fact that it is located within the Atlantic forest, classified as a Hotspot, the verification of the efficiency of a CU in this biogeographical province is even more relevant, reinforcing the need for governments to create more legally protected areas as a key strategy to reduce global ecological crisis. This study also made an important description on the use of physiological biomarkers in ecological analysis, raising ecophysiology potential as a basis to future assays, which can be incorporated into effectiveness index such as seen in</w:t>
      </w:r>
      <w:r>
        <w:t xml:space="preserve"> </w:t>
      </w:r>
      <w:r>
        <w:t xml:space="preserve">(</w:t>
      </w:r>
      <w:r>
        <w:rPr>
          <w:b/>
          <w:bCs/>
        </w:rPr>
        <w:t xml:space="preserve">masullo2020a?</w:t>
      </w:r>
      <w:r>
        <w:t xml:space="preserve">)</w:t>
      </w:r>
      <w:r>
        <w:t xml:space="preserve"> </w:t>
      </w:r>
      <w:r>
        <w:t xml:space="preserve">paper and presenting quantifiable data that can complement studies with analysis of historical and geographical data, such as the one from</w:t>
      </w:r>
      <w:r>
        <w:t xml:space="preserve"> </w:t>
      </w:r>
      <w:r>
        <w:t xml:space="preserve">(Assis et al., 2021)</w:t>
      </w:r>
      <w:r>
        <w:t xml:space="preserve">.</w:t>
      </w:r>
    </w:p>
    <w:bookmarkEnd w:id="23"/>
    <w:bookmarkStart w:id="24" w:name="conclusions"/>
    <w:p>
      <w:pPr>
        <w:pStyle w:val="Ttulo1"/>
      </w:pPr>
      <w:r>
        <w:t xml:space="preserve">Conclusions</w:t>
      </w:r>
    </w:p>
    <w:bookmarkEnd w:id="24"/>
    <w:bookmarkStart w:id="25" w:name="acknowledgements"/>
    <w:p>
      <w:pPr>
        <w:pStyle w:val="Ttulo1"/>
      </w:pPr>
      <w:r>
        <w:t xml:space="preserve">Acknowledgements</w:t>
      </w:r>
    </w:p>
    <w:p>
      <w:pPr>
        <w:pStyle w:val="FirstParagraph"/>
      </w:pPr>
      <w:r>
        <w:t xml:space="preserve">We are grateful to Thainá da Silva Oliveira for assistance with laboratory activities; and to Ellen Gomes da Silva for assistance with fieldwork activities. ACP and ASB are grateful to Programa de Pós-Graduação em Ecologia e Conservação (PPGEC-UEPB) and CAPES for scholarship grated. MMSM and LRCS are grateful to Programa de Iniciação Científica (PIBIC-UEPB) and CNPq for scholarship granted.</w:t>
      </w:r>
    </w:p>
    <w:bookmarkEnd w:id="25"/>
    <w:bookmarkStart w:id="26" w:name="authorship-contribution-statement"/>
    <w:p>
      <w:pPr>
        <w:pStyle w:val="Ttulo1"/>
      </w:pPr>
      <w:r>
        <w:t xml:space="preserve">Authorship contribution statement</w:t>
      </w:r>
    </w:p>
    <w:p>
      <w:pPr>
        <w:pStyle w:val="FirstParagraph"/>
      </w:pPr>
      <w:r>
        <w:t xml:space="preserve">Authorship of this paper is based on</w:t>
      </w:r>
      <w:r>
        <w:t xml:space="preserve"> </w:t>
      </w:r>
      <w:r>
        <w:t xml:space="preserve">CRediT (2026)</w:t>
      </w:r>
      <w:r>
        <w:t xml:space="preserve">.</w:t>
      </w:r>
    </w:p>
    <w:p>
      <w:pPr>
        <w:pStyle w:val="Corpodetexto"/>
      </w:pPr>
      <w:r>
        <w:t xml:space="preserve">Adamastor Coutinho Pinto: Conceptualization, Data curation, Formal analysis, Investigation, Software, Visualization, Writing – review &amp; editing, Writing – original draft.</w:t>
      </w:r>
    </w:p>
    <w:p>
      <w:pPr>
        <w:pStyle w:val="Corpodetexto"/>
      </w:pPr>
      <w:r>
        <w:t xml:space="preserve">Mayara Mirelly da Silva Monteiro: Data curation, Formal analysis, Software, Writing – review &amp; editing.</w:t>
      </w:r>
    </w:p>
    <w:p>
      <w:pPr>
        <w:pStyle w:val="Corpodetexto"/>
      </w:pPr>
      <w:r>
        <w:t xml:space="preserve">Alice da Silva Barros: Data curation, Formal analysis, Software, Writing – review &amp; editing.</w:t>
      </w:r>
    </w:p>
    <w:p>
      <w:pPr>
        <w:pStyle w:val="Corpodetexto"/>
      </w:pPr>
      <w:r>
        <w:t xml:space="preserve">Larissa Rafaela Caetano da Silva:Data curation, Formal analysis, Software, Writing – review &amp; editing.</w:t>
      </w:r>
    </w:p>
    <w:p>
      <w:pPr>
        <w:pStyle w:val="Corpodetexto"/>
      </w:pPr>
      <w:r>
        <w:t xml:space="preserve">Enelise Marcelle Amado: Conceptualization, Data curation, Methodology, Project administration, Resources, Supervision, Validation, Writing – review &amp; editing.</w:t>
      </w:r>
    </w:p>
    <w:p>
      <w:pPr>
        <w:pStyle w:val="Corpodetexto"/>
      </w:pPr>
      <w:r>
        <w:t xml:space="preserve">Elvio Sergio Figueredo Medeiros: Conceptualization, Data curation, Formal analysis, Funding acquisition, Methodology, Project administration, Resources, Software, Supervision, Validation, Writing – review &amp; editing.</w:t>
      </w:r>
    </w:p>
    <w:bookmarkEnd w:id="26"/>
    <w:bookmarkStart w:id="27" w:name="ethical-approval"/>
    <w:p>
      <w:pPr>
        <w:pStyle w:val="Ttulo1"/>
      </w:pPr>
      <w:r>
        <w:t xml:space="preserve">Ethical approval</w:t>
      </w:r>
    </w:p>
    <w:p>
      <w:pPr>
        <w:pStyle w:val="FirstParagraph"/>
      </w:pPr>
      <w:r>
        <w:t xml:space="preserve">Fish collection was authorized by the Instituto Chico Mendes de Conservação da Biodiversidade (license SISBIO-89415-2) and the project was approved by the Ethics Committee on Animal Use of the State University of Paraíba (protocol CEUA-048/2023).</w:t>
      </w:r>
    </w:p>
    <w:bookmarkEnd w:id="27"/>
    <w:bookmarkStart w:id="85" w:name="references"/>
    <w:p>
      <w:pPr>
        <w:pStyle w:val="Ttulo1"/>
      </w:pPr>
      <w:r>
        <w:t xml:space="preserve">References</w:t>
      </w:r>
    </w:p>
    <w:bookmarkStart w:id="84" w:name="refs"/>
    <w:bookmarkStart w:id="29" w:name="ref-amoatey2019"/>
    <w:p>
      <w:pPr>
        <w:pStyle w:val="Bibliografia"/>
      </w:pPr>
      <w:r>
        <w:t xml:space="preserve">Amoatey, P., &amp; Baawain, M. S. (2019). Effects of pollution on freshwater aquatic organisms.</w:t>
      </w:r>
      <w:r>
        <w:t xml:space="preserve"> </w:t>
      </w:r>
      <w:r>
        <w:rPr>
          <w:i/>
          <w:iCs/>
        </w:rPr>
        <w:t xml:space="preserve">Water Environment Research</w:t>
      </w:r>
      <w:r>
        <w:t xml:space="preserve">,</w:t>
      </w:r>
      <w:r>
        <w:t xml:space="preserve"> </w:t>
      </w:r>
      <w:r>
        <w:rPr>
          <w:i/>
          <w:iCs/>
        </w:rPr>
        <w:t xml:space="preserve">91</w:t>
      </w:r>
      <w:r>
        <w:t xml:space="preserve">(10), 1272–1287.</w:t>
      </w:r>
      <w:r>
        <w:t xml:space="preserve"> </w:t>
      </w:r>
      <w:hyperlink r:id="rId28">
        <w:r>
          <w:rPr>
            <w:rStyle w:val="Hyperlink"/>
          </w:rPr>
          <w:t xml:space="preserve">https://doi.org/10.1002/wer.1221</w:t>
        </w:r>
      </w:hyperlink>
    </w:p>
    <w:bookmarkEnd w:id="29"/>
    <w:bookmarkStart w:id="30" w:name="ref-arruda2013"/>
    <w:p>
      <w:pPr>
        <w:pStyle w:val="Bibliografia"/>
      </w:pPr>
      <w:r>
        <w:t xml:space="preserve">Arruda, D. B., Cunha, B. P., &amp; Rêgo, K. M. C. (2013). Conflitos entre ReBio guaribas e comunidades locais: (in)justiça ambiental e ecologia política.</w:t>
      </w:r>
      <w:r>
        <w:t xml:space="preserve"> </w:t>
      </w:r>
      <w:r>
        <w:rPr>
          <w:i/>
          <w:iCs/>
        </w:rPr>
        <w:t xml:space="preserve">Revista Direitos Emergentes na Sociedade Global</w:t>
      </w:r>
      <w:r>
        <w:t xml:space="preserve">,</w:t>
      </w:r>
      <w:r>
        <w:t xml:space="preserve"> </w:t>
      </w:r>
      <w:r>
        <w:rPr>
          <w:i/>
          <w:iCs/>
        </w:rPr>
        <w:t xml:space="preserve">2</w:t>
      </w:r>
      <w:r>
        <w:t xml:space="preserve">(2).</w:t>
      </w:r>
    </w:p>
    <w:bookmarkEnd w:id="30"/>
    <w:bookmarkStart w:id="32" w:name="ref-assis2021"/>
    <w:p>
      <w:pPr>
        <w:pStyle w:val="Bibliografia"/>
      </w:pPr>
      <w:r>
        <w:t xml:space="preserve">Assis, P., Faria, K., &amp; Bayer, M. (2021). Unidades de conservação e sua efetividade na proteção dos recursos hídricos na bacia do rio araguaia.</w:t>
      </w:r>
      <w:r>
        <w:t xml:space="preserve"> </w:t>
      </w:r>
      <w:r>
        <w:rPr>
          <w:i/>
          <w:iCs/>
        </w:rPr>
        <w:t xml:space="preserve">Sociedade &amp; Natureza</w:t>
      </w:r>
      <w:r>
        <w:t xml:space="preserve">,</w:t>
      </w:r>
      <w:r>
        <w:t xml:space="preserve"> </w:t>
      </w:r>
      <w:r>
        <w:rPr>
          <w:i/>
          <w:iCs/>
        </w:rPr>
        <w:t xml:space="preserve">34</w:t>
      </w:r>
      <w:r>
        <w:t xml:space="preserve">.</w:t>
      </w:r>
      <w:r>
        <w:t xml:space="preserve"> </w:t>
      </w:r>
      <w:hyperlink r:id="rId31">
        <w:r>
          <w:rPr>
            <w:rStyle w:val="Hyperlink"/>
          </w:rPr>
          <w:t xml:space="preserve">https://doi.org/10.14393/SN-v34-2022-60335</w:t>
        </w:r>
      </w:hyperlink>
    </w:p>
    <w:bookmarkEnd w:id="32"/>
    <w:bookmarkStart w:id="34" w:name="ref-ayrapetyan2012"/>
    <w:p>
      <w:pPr>
        <w:pStyle w:val="Bibliografia"/>
      </w:pPr>
      <w:r>
        <w:t xml:space="preserve">Ayrapetyan, S. (2012). Cell hydration as a universal marker for detection of environmental pollution.</w:t>
      </w:r>
      <w:r>
        <w:t xml:space="preserve"> </w:t>
      </w:r>
      <w:r>
        <w:rPr>
          <w:i/>
          <w:iCs/>
        </w:rPr>
        <w:t xml:space="preserve">The Environmentalist</w:t>
      </w:r>
      <w:r>
        <w:t xml:space="preserve">,</w:t>
      </w:r>
      <w:r>
        <w:t xml:space="preserve"> </w:t>
      </w:r>
      <w:r>
        <w:rPr>
          <w:i/>
          <w:iCs/>
        </w:rPr>
        <w:t xml:space="preserve">32</w:t>
      </w:r>
      <w:r>
        <w:t xml:space="preserve">(2), 210–221.</w:t>
      </w:r>
      <w:r>
        <w:t xml:space="preserve"> </w:t>
      </w:r>
      <w:hyperlink r:id="rId33">
        <w:r>
          <w:rPr>
            <w:rStyle w:val="Hyperlink"/>
          </w:rPr>
          <w:t xml:space="preserve">https://doi.org/10.1007/s10669-011-9380-3</w:t>
        </w:r>
      </w:hyperlink>
    </w:p>
    <w:bookmarkEnd w:id="34"/>
    <w:bookmarkStart w:id="35" w:name="ref-bradford1976"/>
    <w:p>
      <w:pPr>
        <w:pStyle w:val="Bibliografia"/>
      </w:pPr>
      <w:r>
        <w:t xml:space="preserve">Bradford, M. M. (1976).</w:t>
      </w:r>
      <w:r>
        <w:t xml:space="preserve"> </w:t>
      </w:r>
      <w:r>
        <w:rPr>
          <w:i/>
          <w:iCs/>
        </w:rPr>
        <w:t xml:space="preserve">A Rapid and Sensitive Method for the Quantitation of Microgram Quantities of Protein Utilizing the Principle of Protein-Dye Binding</w:t>
      </w:r>
      <w:r>
        <w:t xml:space="preserve">.</w:t>
      </w:r>
    </w:p>
    <w:bookmarkEnd w:id="35"/>
    <w:bookmarkStart w:id="36" w:name="ref-brasil2000f"/>
    <w:p>
      <w:pPr>
        <w:pStyle w:val="Bibliografia"/>
      </w:pPr>
      <w:r>
        <w:t xml:space="preserve">Brasil. (2000).</w:t>
      </w:r>
      <w:r>
        <w:t xml:space="preserve"> </w:t>
      </w:r>
      <w:r>
        <w:rPr>
          <w:i/>
          <w:iCs/>
        </w:rPr>
        <w:t xml:space="preserve">Lei nº 9.985, de 18 de julho de 2000</w:t>
      </w:r>
      <w:r>
        <w:t xml:space="preserve">.</w:t>
      </w:r>
    </w:p>
    <w:bookmarkEnd w:id="36"/>
    <w:bookmarkStart w:id="38" w:name="ref-credit2026"/>
    <w:p>
      <w:pPr>
        <w:pStyle w:val="Bibliografia"/>
      </w:pPr>
      <w:r>
        <w:t xml:space="preserve">CRediT. (2026). CRediT - contributor role taxonomy.</w:t>
      </w:r>
      <w:r>
        <w:t xml:space="preserve"> </w:t>
      </w:r>
      <w:r>
        <w:rPr>
          <w:i/>
          <w:iCs/>
        </w:rPr>
        <w:t xml:space="preserve">NISO/CRediT Standing Committee</w:t>
      </w:r>
      <w:r>
        <w:t xml:space="preserve">.</w:t>
      </w:r>
      <w:r>
        <w:t xml:space="preserve"> </w:t>
      </w:r>
      <w:hyperlink r:id="rId37">
        <w:r>
          <w:rPr>
            <w:rStyle w:val="Hyperlink"/>
          </w:rPr>
          <w:t xml:space="preserve">https://credit.niso.org/</w:t>
        </w:r>
      </w:hyperlink>
    </w:p>
    <w:bookmarkEnd w:id="38"/>
    <w:bookmarkStart w:id="40" w:name="ref-david2018"/>
    <w:p>
      <w:pPr>
        <w:pStyle w:val="Bibliografia"/>
      </w:pPr>
      <w:r>
        <w:t xml:space="preserve">David, D. D., Lima, O. G., Nóbrega, A. M. C. D. S., &amp; Amado, E. M. (2018). Capacity of tissue water regulation is impaired in an osmoconformer living in impacted estuaries?</w:t>
      </w:r>
      <w:r>
        <w:t xml:space="preserve"> </w:t>
      </w:r>
      <w:r>
        <w:rPr>
          <w:i/>
          <w:iCs/>
        </w:rPr>
        <w:t xml:space="preserve">Ecotoxicology and Environmental Safety</w:t>
      </w:r>
      <w:r>
        <w:t xml:space="preserve">,</w:t>
      </w:r>
      <w:r>
        <w:t xml:space="preserve"> </w:t>
      </w:r>
      <w:r>
        <w:rPr>
          <w:i/>
          <w:iCs/>
        </w:rPr>
        <w:t xml:space="preserve">166</w:t>
      </w:r>
      <w:r>
        <w:t xml:space="preserve">, 375–382.</w:t>
      </w:r>
      <w:r>
        <w:t xml:space="preserve"> </w:t>
      </w:r>
      <w:hyperlink r:id="rId39">
        <w:r>
          <w:rPr>
            <w:rStyle w:val="Hyperlink"/>
          </w:rPr>
          <w:t xml:space="preserve">https://doi.org/10.1016/j.ecoenv.2018.09.111</w:t>
        </w:r>
      </w:hyperlink>
    </w:p>
    <w:bookmarkEnd w:id="40"/>
    <w:bookmarkStart w:id="41" w:name="ref-evans1987"/>
    <w:p>
      <w:pPr>
        <w:pStyle w:val="Bibliografia"/>
      </w:pPr>
      <w:r>
        <w:t xml:space="preserve">Evans, D. H. (1987).</w:t>
      </w:r>
      <w:r>
        <w:t xml:space="preserve"> </w:t>
      </w:r>
      <w:r>
        <w:rPr>
          <w:i/>
          <w:iCs/>
        </w:rPr>
        <w:t xml:space="preserve">The Fish Gill: Site of Action and Model for Toxic Effects of Environmental Pollutants</w:t>
      </w:r>
      <w:r>
        <w:t xml:space="preserve">.</w:t>
      </w:r>
    </w:p>
    <w:bookmarkEnd w:id="41"/>
    <w:bookmarkStart w:id="43" w:name="ref-gouveia2017"/>
    <w:p>
      <w:pPr>
        <w:pStyle w:val="Bibliografia"/>
      </w:pPr>
      <w:r>
        <w:t xml:space="preserve">Gouveia, R. S. D., Lira, G. L. D. A., Anselmo Ramos, T. P., &amp; Medeiros, E. S. F. (2017). Ichthyofauna of the Reserva Biológica Guaribas and surrounding areas, state of Paraíba, Brazil.</w:t>
      </w:r>
      <w:r>
        <w:t xml:space="preserve"> </w:t>
      </w:r>
      <w:r>
        <w:rPr>
          <w:i/>
          <w:iCs/>
        </w:rPr>
        <w:t xml:space="preserve">Check List</w:t>
      </w:r>
      <w:r>
        <w:t xml:space="preserve">,</w:t>
      </w:r>
      <w:r>
        <w:t xml:space="preserve"> </w:t>
      </w:r>
      <w:r>
        <w:rPr>
          <w:i/>
          <w:iCs/>
        </w:rPr>
        <w:t xml:space="preserve">13</w:t>
      </w:r>
      <w:r>
        <w:t xml:space="preserve">(5), 581–590.</w:t>
      </w:r>
      <w:r>
        <w:t xml:space="preserve"> </w:t>
      </w:r>
      <w:hyperlink r:id="rId42">
        <w:r>
          <w:rPr>
            <w:rStyle w:val="Hyperlink"/>
          </w:rPr>
          <w:t xml:space="preserve">https://doi.org/10.15560/13.5.581</w:t>
        </w:r>
      </w:hyperlink>
    </w:p>
    <w:bookmarkEnd w:id="43"/>
    <w:bookmarkStart w:id="45" w:name="ref-haredi2020"/>
    <w:p>
      <w:pPr>
        <w:pStyle w:val="Bibliografia"/>
      </w:pPr>
      <w:r>
        <w:t xml:space="preserve">Haredi, A. M. M., Mourad, M., Tanekhy, M., Wassif, E., &amp; Abdel-Tawab, H. S. (2020). Lake edku pollutants induced biochemical and histopathological alterations in muscle tissues of nile tilapia (oreochromis niloticus).</w:t>
      </w:r>
      <w:r>
        <w:t xml:space="preserve"> </w:t>
      </w:r>
      <w:r>
        <w:rPr>
          <w:i/>
          <w:iCs/>
        </w:rPr>
        <w:t xml:space="preserve">Toxicology and Environmental Health Sciences</w:t>
      </w:r>
      <w:r>
        <w:t xml:space="preserve">,</w:t>
      </w:r>
      <w:r>
        <w:t xml:space="preserve"> </w:t>
      </w:r>
      <w:r>
        <w:rPr>
          <w:i/>
          <w:iCs/>
        </w:rPr>
        <w:t xml:space="preserve">12</w:t>
      </w:r>
      <w:r>
        <w:t xml:space="preserve">(3), 247–255.</w:t>
      </w:r>
      <w:r>
        <w:t xml:space="preserve"> </w:t>
      </w:r>
      <w:hyperlink r:id="rId44">
        <w:r>
          <w:rPr>
            <w:rStyle w:val="Hyperlink"/>
          </w:rPr>
          <w:t xml:space="preserve">https://doi.org/10.1007/s13530-020-00042-w</w:t>
        </w:r>
      </w:hyperlink>
    </w:p>
    <w:bookmarkEnd w:id="45"/>
    <w:bookmarkStart w:id="46" w:name="ref-júnior2021"/>
    <w:p>
      <w:pPr>
        <w:pStyle w:val="Bibliografia"/>
      </w:pPr>
      <w:r>
        <w:t xml:space="preserve">Júnior, M. M. C. (2021).</w:t>
      </w:r>
      <w:r>
        <w:t xml:space="preserve"> </w:t>
      </w:r>
      <w:r>
        <w:rPr>
          <w:i/>
          <w:iCs/>
        </w:rPr>
        <w:t xml:space="preserve">Funcionamento de Rios Intermitentes sob Influência da Transposição do Rio São Francisco</w:t>
      </w:r>
      <w:r>
        <w:t xml:space="preserve">.</w:t>
      </w:r>
    </w:p>
    <w:bookmarkEnd w:id="46"/>
    <w:bookmarkStart w:id="47" w:name="ref-köppen1928a"/>
    <w:p>
      <w:pPr>
        <w:pStyle w:val="Bibliografia"/>
      </w:pPr>
      <w:r>
        <w:t xml:space="preserve">Köppen, W., &amp; Geiger, R. (1928).</w:t>
      </w:r>
      <w:r>
        <w:t xml:space="preserve"> </w:t>
      </w:r>
      <w:r>
        <w:rPr>
          <w:i/>
          <w:iCs/>
        </w:rPr>
        <w:t xml:space="preserve">Klimate der erde</w:t>
      </w:r>
      <w:r>
        <w:t xml:space="preserve">.</w:t>
      </w:r>
    </w:p>
    <w:bookmarkEnd w:id="47"/>
    <w:bookmarkStart w:id="49" w:name="ref-kurelec2000"/>
    <w:p>
      <w:pPr>
        <w:pStyle w:val="Bibliografia"/>
      </w:pPr>
      <w:r>
        <w:t xml:space="preserve">Kurelec, B., Smital, T., Pivèeviæ, B., Eufemia, N., &amp; Epel, D. (2000). Multixenobiotic resistance, p-glycoprotein, and chemosensitizers.</w:t>
      </w:r>
      <w:r>
        <w:t xml:space="preserve"> </w:t>
      </w:r>
      <w:r>
        <w:rPr>
          <w:i/>
          <w:iCs/>
        </w:rPr>
        <w:t xml:space="preserve">Ecotoxicology</w:t>
      </w:r>
      <w:r>
        <w:t xml:space="preserve">,</w:t>
      </w:r>
      <w:r>
        <w:t xml:space="preserve"> </w:t>
      </w:r>
      <w:r>
        <w:rPr>
          <w:i/>
          <w:iCs/>
        </w:rPr>
        <w:t xml:space="preserve">9</w:t>
      </w:r>
      <w:r>
        <w:t xml:space="preserve">(5), 307–327.</w:t>
      </w:r>
      <w:r>
        <w:t xml:space="preserve"> </w:t>
      </w:r>
      <w:hyperlink r:id="rId48">
        <w:r>
          <w:rPr>
            <w:rStyle w:val="Hyperlink"/>
          </w:rPr>
          <w:t xml:space="preserve">https://doi.org/10.1023/A:1026560922731</w:t>
        </w:r>
      </w:hyperlink>
    </w:p>
    <w:bookmarkEnd w:id="49"/>
    <w:bookmarkStart w:id="50" w:name="ref-lê2008"/>
    <w:p>
      <w:pPr>
        <w:pStyle w:val="Bibliografia"/>
      </w:pPr>
      <w:r>
        <w:t xml:space="preserve">Lê, S., Josse, J., &amp; Husson, F. (2008). FactoMineR: An r package for multivariate analysis.</w:t>
      </w:r>
      <w:r>
        <w:t xml:space="preserve"> </w:t>
      </w:r>
      <w:r>
        <w:rPr>
          <w:i/>
          <w:iCs/>
        </w:rPr>
        <w:t xml:space="preserve">Journal of Statistical Software</w:t>
      </w:r>
      <w:r>
        <w:t xml:space="preserve">,</w:t>
      </w:r>
      <w:r>
        <w:t xml:space="preserve"> </w:t>
      </w:r>
      <w:r>
        <w:rPr>
          <w:i/>
          <w:iCs/>
        </w:rPr>
        <w:t xml:space="preserve">25</w:t>
      </w:r>
      <w:r>
        <w:t xml:space="preserve">(1), 1–18.</w:t>
      </w:r>
    </w:p>
    <w:bookmarkEnd w:id="50"/>
    <w:bookmarkStart w:id="52" w:name="ref-macêdo2019"/>
    <w:p>
      <w:pPr>
        <w:pStyle w:val="Bibliografia"/>
      </w:pPr>
      <w:r>
        <w:t xml:space="preserve">Macêdo, A. K. S., Da Silva, J. R. P., Dos Santos, H. B., Thomé, R. G., Vendel, A. L., &amp; Amado, E. M. (2019). Estuarine fish assemblages present a species</w:t>
      </w:r>
      <w:r>
        <w:t xml:space="preserve">-</w:t>
      </w:r>
      <w:r>
        <w:t xml:space="preserve">specific difference in the multixenobiotics resistance activity.</w:t>
      </w:r>
      <w:r>
        <w:t xml:space="preserve"> </w:t>
      </w:r>
      <w:r>
        <w:rPr>
          <w:i/>
          <w:iCs/>
        </w:rPr>
        <w:t xml:space="preserve">Journal of Experimental Zoology Part A: Ecological and Integrative Physiology</w:t>
      </w:r>
      <w:r>
        <w:t xml:space="preserve">,</w:t>
      </w:r>
      <w:r>
        <w:t xml:space="preserve"> </w:t>
      </w:r>
      <w:r>
        <w:rPr>
          <w:i/>
          <w:iCs/>
        </w:rPr>
        <w:t xml:space="preserve">331</w:t>
      </w:r>
      <w:r>
        <w:t xml:space="preserve">(10), 530–539.</w:t>
      </w:r>
      <w:r>
        <w:t xml:space="preserve"> </w:t>
      </w:r>
      <w:hyperlink r:id="rId51">
        <w:r>
          <w:rPr>
            <w:rStyle w:val="Hyperlink"/>
          </w:rPr>
          <w:t xml:space="preserve">https://doi.org/10.1002/jez.2320</w:t>
        </w:r>
      </w:hyperlink>
    </w:p>
    <w:bookmarkEnd w:id="52"/>
    <w:bookmarkStart w:id="54" w:name="ref-maitland1990"/>
    <w:p>
      <w:pPr>
        <w:pStyle w:val="Bibliografia"/>
      </w:pPr>
      <w:r>
        <w:t xml:space="preserve">Maitland, P. S. (1990).</w:t>
      </w:r>
      <w:r>
        <w:t xml:space="preserve"> </w:t>
      </w:r>
      <w:r>
        <w:rPr>
          <w:i/>
          <w:iCs/>
        </w:rPr>
        <w:t xml:space="preserve">Field Studies: Sampling in Freshwaters</w:t>
      </w:r>
      <w:r>
        <w:t xml:space="preserve"> </w:t>
      </w:r>
      <w:r>
        <w:t xml:space="preserve">(pp. 123–148). Springer US.</w:t>
      </w:r>
      <w:r>
        <w:t xml:space="preserve"> </w:t>
      </w:r>
      <w:hyperlink r:id="rId53">
        <w:r>
          <w:rPr>
            <w:rStyle w:val="Hyperlink"/>
          </w:rPr>
          <w:t xml:space="preserve">https://doi.org/10.1007/978-1-4613-0501-9_5</w:t>
        </w:r>
      </w:hyperlink>
    </w:p>
    <w:bookmarkEnd w:id="54"/>
    <w:bookmarkStart w:id="55" w:name="ref-mccune2002"/>
    <w:p>
      <w:pPr>
        <w:pStyle w:val="Bibliografia"/>
      </w:pPr>
      <w:r>
        <w:t xml:space="preserve">McCune, B., &amp; Grace, J. B. (2002).</w:t>
      </w:r>
      <w:r>
        <w:t xml:space="preserve"> </w:t>
      </w:r>
      <w:r>
        <w:rPr>
          <w:i/>
          <w:iCs/>
        </w:rPr>
        <w:t xml:space="preserve">Analysis of ecological communities</w:t>
      </w:r>
      <w:r>
        <w:t xml:space="preserve">. MjM Software Design.</w:t>
      </w:r>
    </w:p>
    <w:bookmarkEnd w:id="55"/>
    <w:bookmarkStart w:id="56" w:name="ref-medeiros2008"/>
    <w:p>
      <w:pPr>
        <w:pStyle w:val="Bibliografia"/>
      </w:pPr>
      <w:r>
        <w:t xml:space="preserve">Medeiros, E. S. F., Silva, M. J., &amp; Ramos, R. T. C. (2008). Application of catchment- and local-scale variables for aquatic habitat characterization and assessment in the brazilian semi-arid region.</w:t>
      </w:r>
      <w:r>
        <w:t xml:space="preserve"> </w:t>
      </w:r>
      <w:r>
        <w:rPr>
          <w:i/>
          <w:iCs/>
        </w:rPr>
        <w:t xml:space="preserve">Neotropical Biology and Conservation</w:t>
      </w:r>
      <w:r>
        <w:t xml:space="preserve">,</w:t>
      </w:r>
      <w:r>
        <w:t xml:space="preserve"> </w:t>
      </w:r>
      <w:r>
        <w:rPr>
          <w:i/>
          <w:iCs/>
        </w:rPr>
        <w:t xml:space="preserve">3</w:t>
      </w:r>
      <w:r>
        <w:t xml:space="preserve">(1), 13–20.</w:t>
      </w:r>
    </w:p>
    <w:bookmarkEnd w:id="56"/>
    <w:bookmarkStart w:id="58" w:name="ref-ministériodomeioambiente2025"/>
    <w:p>
      <w:pPr>
        <w:pStyle w:val="Bibliografia"/>
      </w:pPr>
      <w:r>
        <w:t xml:space="preserve">Ministério do Meio Ambiente. (2025).</w:t>
      </w:r>
      <w:r>
        <w:t xml:space="preserve"> </w:t>
      </w:r>
      <w:r>
        <w:rPr>
          <w:i/>
          <w:iCs/>
        </w:rPr>
        <w:t xml:space="preserve">Painel unidades de conservação. retrieved</w:t>
      </w:r>
      <w:r>
        <w:t xml:space="preserve">.</w:t>
      </w:r>
      <w:r>
        <w:t xml:space="preserve"> </w:t>
      </w:r>
      <w:hyperlink r:id="rId57">
        <w:r>
          <w:rPr>
            <w:rStyle w:val="Hyperlink"/>
          </w:rPr>
          <w:t xml:space="preserve">https://encurtador.com.br/kLle</w:t>
        </w:r>
      </w:hyperlink>
    </w:p>
    <w:bookmarkEnd w:id="58"/>
    <w:bookmarkStart w:id="59" w:name="ref-miranda2012"/>
    <w:p>
      <w:pPr>
        <w:pStyle w:val="Bibliografia"/>
      </w:pPr>
      <w:r>
        <w:t xml:space="preserve">Miranda, J. (2012). Ameaças aos peixes de riachos da mata atlântica.</w:t>
      </w:r>
      <w:r>
        <w:t xml:space="preserve"> </w:t>
      </w:r>
      <w:r>
        <w:rPr>
          <w:i/>
          <w:iCs/>
        </w:rPr>
        <w:t xml:space="preserve">Ameaças Aos Peixes de Riachos Da Mata Atlântica</w:t>
      </w:r>
      <w:r>
        <w:t xml:space="preserve">.</w:t>
      </w:r>
    </w:p>
    <w:bookmarkEnd w:id="59"/>
    <w:bookmarkStart w:id="60" w:name="ref-mmai"/>
    <w:p>
      <w:pPr>
        <w:pStyle w:val="Bibliografia"/>
      </w:pPr>
      <w:r>
        <w:t xml:space="preserve">MMA, M. do meio ambiente. (n.d.).</w:t>
      </w:r>
      <w:r>
        <w:t xml:space="preserve"> </w:t>
      </w:r>
      <w:r>
        <w:rPr>
          <w:i/>
          <w:iCs/>
        </w:rPr>
        <w:t xml:space="preserve">Plano de manejo, fase 2, da reserva biológica guaribas</w:t>
      </w:r>
      <w:r>
        <w:t xml:space="preserve">.</w:t>
      </w:r>
    </w:p>
    <w:bookmarkEnd w:id="60"/>
    <w:bookmarkStart w:id="62" w:name="ref-mugodo2006"/>
    <w:p>
      <w:pPr>
        <w:pStyle w:val="Bibliografia"/>
      </w:pPr>
      <w:r>
        <w:t xml:space="preserve">Mugodo, J., Kennard, M. J., Liston, P., Nichols, S., Linke, S., Norris, R. H., &amp; Lintermans, M. (2006). Local stream habitat variables predicted from catchment scale characteristics are useful for predicting fish distribution.</w:t>
      </w:r>
      <w:r>
        <w:t xml:space="preserve"> </w:t>
      </w:r>
      <w:r>
        <w:rPr>
          <w:i/>
          <w:iCs/>
        </w:rPr>
        <w:t xml:space="preserve">Hydrobiologia</w:t>
      </w:r>
      <w:r>
        <w:t xml:space="preserve">,</w:t>
      </w:r>
      <w:r>
        <w:t xml:space="preserve"> </w:t>
      </w:r>
      <w:r>
        <w:rPr>
          <w:i/>
          <w:iCs/>
        </w:rPr>
        <w:t xml:space="preserve">572</w:t>
      </w:r>
      <w:r>
        <w:t xml:space="preserve">(1), 59–70.</w:t>
      </w:r>
      <w:r>
        <w:t xml:space="preserve"> </w:t>
      </w:r>
      <w:hyperlink r:id="rId61">
        <w:r>
          <w:rPr>
            <w:rStyle w:val="Hyperlink"/>
          </w:rPr>
          <w:t xml:space="preserve">https://doi.org/10.1007/s10750-006-0252-7</w:t>
        </w:r>
      </w:hyperlink>
    </w:p>
    <w:bookmarkEnd w:id="62"/>
    <w:bookmarkStart w:id="64" w:name="ref-myers2000"/>
    <w:p>
      <w:pPr>
        <w:pStyle w:val="Bibliografia"/>
      </w:pPr>
      <w:r>
        <w:t xml:space="preserve">Myers, N., Mittermeier, R. A., Mittermeier, C. G., Da Fonseca, G. A. B., &amp; Kent, J. (2000). Biodiversity hotspots for conservation priorities.</w:t>
      </w:r>
      <w:r>
        <w:t xml:space="preserve"> </w:t>
      </w:r>
      <w:r>
        <w:rPr>
          <w:i/>
          <w:iCs/>
        </w:rPr>
        <w:t xml:space="preserve">Nature</w:t>
      </w:r>
      <w:r>
        <w:t xml:space="preserve">,</w:t>
      </w:r>
      <w:r>
        <w:t xml:space="preserve"> </w:t>
      </w:r>
      <w:r>
        <w:rPr>
          <w:i/>
          <w:iCs/>
        </w:rPr>
        <w:t xml:space="preserve">403</w:t>
      </w:r>
      <w:r>
        <w:t xml:space="preserve">(6772), 853–858.</w:t>
      </w:r>
      <w:r>
        <w:t xml:space="preserve"> </w:t>
      </w:r>
      <w:hyperlink r:id="rId63">
        <w:r>
          <w:rPr>
            <w:rStyle w:val="Hyperlink"/>
          </w:rPr>
          <w:t xml:space="preserve">https://doi.org/10.1038/35002501</w:t>
        </w:r>
      </w:hyperlink>
    </w:p>
    <w:bookmarkEnd w:id="64"/>
    <w:bookmarkStart w:id="65" w:name="ref-peel2007"/>
    <w:p>
      <w:pPr>
        <w:pStyle w:val="Bibliografia"/>
      </w:pPr>
      <w:r>
        <w:t xml:space="preserve">Peel, M. C., Finlayson, B. L., &amp; McMahon, T. A. (2007). Updated world map of the K¨oppen-Geiger climate classi</w:t>
      </w:r>
      <w:r>
        <w:t xml:space="preserve">fi</w:t>
      </w:r>
      <w:r>
        <w:t xml:space="preserve">cation.</w:t>
      </w:r>
      <w:r>
        <w:t xml:space="preserve"> </w:t>
      </w:r>
      <w:r>
        <w:rPr>
          <w:i/>
          <w:iCs/>
        </w:rPr>
        <w:t xml:space="preserve">Hydrol. Earth Syst. Sci.</w:t>
      </w:r>
    </w:p>
    <w:bookmarkEnd w:id="65"/>
    <w:bookmarkStart w:id="67" w:name="ref-piedras2006"/>
    <w:p>
      <w:pPr>
        <w:pStyle w:val="Bibliografia"/>
      </w:pPr>
      <w:r>
        <w:t xml:space="preserve">Piedras, S., Oliveira, J., Moraes, P., &amp; Bager, A. (2006). Toxicidade aguda da amônia não ionizada e do nitrito em alevinos de cichlasoma facetum (jenyns, 1842).</w:t>
      </w:r>
      <w:r>
        <w:t xml:space="preserve"> </w:t>
      </w:r>
      <w:r>
        <w:rPr>
          <w:i/>
          <w:iCs/>
        </w:rPr>
        <w:t xml:space="preserve">Ciência e Agrotecnologia</w:t>
      </w:r>
      <w:r>
        <w:t xml:space="preserve">,</w:t>
      </w:r>
      <w:r>
        <w:t xml:space="preserve"> </w:t>
      </w:r>
      <w:r>
        <w:rPr>
          <w:i/>
          <w:iCs/>
        </w:rPr>
        <w:t xml:space="preserve">30</w:t>
      </w:r>
      <w:r>
        <w:t xml:space="preserve">, 1008–1012.</w:t>
      </w:r>
      <w:r>
        <w:t xml:space="preserve"> </w:t>
      </w:r>
      <w:hyperlink r:id="rId66">
        <w:r>
          <w:rPr>
            <w:rStyle w:val="Hyperlink"/>
          </w:rPr>
          <w:t xml:space="preserve">https://doi.org/10.1590/S1413-70542006000500027</w:t>
        </w:r>
      </w:hyperlink>
    </w:p>
    <w:bookmarkEnd w:id="67"/>
    <w:bookmarkStart w:id="68" w:name="ref-pusey2004"/>
    <w:p>
      <w:pPr>
        <w:pStyle w:val="Bibliografia"/>
      </w:pPr>
      <w:r>
        <w:t xml:space="preserve">Pusey, B., Kennard, M. J., &amp; Arthington, A. (2004).</w:t>
      </w:r>
      <w:r>
        <w:t xml:space="preserve"> </w:t>
      </w:r>
      <w:r>
        <w:rPr>
          <w:i/>
          <w:iCs/>
        </w:rPr>
        <w:t xml:space="preserve">Study area, data collection, analysis and presentation</w:t>
      </w:r>
      <w:r>
        <w:t xml:space="preserve"> </w:t>
      </w:r>
      <w:r>
        <w:t xml:space="preserve">(B. Pusey, M. J. Kennard, &amp; A. Arthington, Eds.; pp. 26–48). CSIRO Publishing.</w:t>
      </w:r>
    </w:p>
    <w:bookmarkEnd w:id="68"/>
    <w:bookmarkStart w:id="70" w:name="ref-rcoreteam2017"/>
    <w:p>
      <w:pPr>
        <w:pStyle w:val="Bibliografia"/>
      </w:pPr>
      <w:r>
        <w:t xml:space="preserve">R Core Team. (2017).</w:t>
      </w:r>
      <w:r>
        <w:t xml:space="preserve"> </w:t>
      </w:r>
      <w:r>
        <w:rPr>
          <w:i/>
          <w:iCs/>
        </w:rPr>
        <w:t xml:space="preserve">R: A language and environment for statistical computing</w:t>
      </w:r>
      <w:r>
        <w:t xml:space="preserve">.</w:t>
      </w:r>
      <w:r>
        <w:t xml:space="preserve"> </w:t>
      </w:r>
      <w:hyperlink r:id="rId69">
        <w:r>
          <w:rPr>
            <w:rStyle w:val="Hyperlink"/>
          </w:rPr>
          <w:t xml:space="preserve">https://www.R-project.org/</w:t>
        </w:r>
      </w:hyperlink>
    </w:p>
    <w:bookmarkEnd w:id="70"/>
    <w:bookmarkStart w:id="71" w:name="ref-rstudioteam"/>
    <w:p>
      <w:pPr>
        <w:pStyle w:val="Bibliografia"/>
      </w:pPr>
      <w:r>
        <w:t xml:space="preserve">RStudio Team. (n.d.).</w:t>
      </w:r>
      <w:r>
        <w:t xml:space="preserve"> </w:t>
      </w:r>
      <w:r>
        <w:rPr>
          <w:i/>
          <w:iCs/>
        </w:rPr>
        <w:t xml:space="preserve">RStudio: Integrated Development Environment for R</w:t>
      </w:r>
      <w:r>
        <w:t xml:space="preserve">.</w:t>
      </w:r>
    </w:p>
    <w:bookmarkEnd w:id="71"/>
    <w:bookmarkStart w:id="72" w:name="ref-sabae2015"/>
    <w:p>
      <w:pPr>
        <w:pStyle w:val="Bibliografia"/>
      </w:pPr>
      <w:r>
        <w:t xml:space="preserve">Sabae, S. Z., &amp; Mohamed, F. A. S. (2015).</w:t>
      </w:r>
      <w:r>
        <w:t xml:space="preserve"> </w:t>
      </w:r>
      <w:r>
        <w:rPr>
          <w:i/>
          <w:iCs/>
        </w:rPr>
        <w:t xml:space="preserve">Effect of Environmental Pollution on the Health of Tilapia spp. from Lake Qarun</w:t>
      </w:r>
      <w:r>
        <w:t xml:space="preserve">.</w:t>
      </w:r>
    </w:p>
    <w:bookmarkEnd w:id="72"/>
    <w:bookmarkStart w:id="74" w:name="ref-santos2017"/>
    <w:p>
      <w:pPr>
        <w:pStyle w:val="Bibliografia"/>
      </w:pPr>
      <w:r>
        <w:t xml:space="preserve">Santos, M. B., Monteiro Neto, I. E., Souza Melo, S. R. C., &amp; Amado, E. M. (2017). Hemolymph and gill carbonic anhydrase are more sensitive to aquatic contamination than mantle carbonic anhydrase in the mangrove oyster Crassostrea rhizophorae.</w:t>
      </w:r>
      <w:r>
        <w:t xml:space="preserve"> </w:t>
      </w:r>
      <w:r>
        <w:rPr>
          <w:i/>
          <w:iCs/>
        </w:rPr>
        <w:t xml:space="preserve">Comparative Biochemistry and Physiology Part C: Toxicology &amp; Pharmacology</w:t>
      </w:r>
      <w:r>
        <w:t xml:space="preserve">,</w:t>
      </w:r>
      <w:r>
        <w:t xml:space="preserve"> </w:t>
      </w:r>
      <w:r>
        <w:rPr>
          <w:i/>
          <w:iCs/>
        </w:rPr>
        <w:t xml:space="preserve">201</w:t>
      </w:r>
      <w:r>
        <w:t xml:space="preserve">, 19–25.</w:t>
      </w:r>
      <w:r>
        <w:t xml:space="preserve"> </w:t>
      </w:r>
      <w:hyperlink r:id="rId73">
        <w:r>
          <w:rPr>
            <w:rStyle w:val="Hyperlink"/>
          </w:rPr>
          <w:t xml:space="preserve">https://doi.org/10.1016/j.cbpc.2017.08.008</w:t>
        </w:r>
      </w:hyperlink>
    </w:p>
    <w:bookmarkEnd w:id="74"/>
    <w:bookmarkStart w:id="76" w:name="ref-serra2010"/>
    <w:p>
      <w:pPr>
        <w:pStyle w:val="Bibliografia"/>
      </w:pPr>
      <w:r>
        <w:t xml:space="preserve">Serra, P. P. (2010).</w:t>
      </w:r>
      <w:r>
        <w:t xml:space="preserve"> </w:t>
      </w:r>
      <w:r>
        <w:rPr>
          <w:i/>
          <w:iCs/>
        </w:rPr>
        <w:t xml:space="preserve">Análise filogenética das espécies de Hemigrammus Gill, 1858 (Characiformes, Characidae)</w:t>
      </w:r>
      <w:r>
        <w:t xml:space="preserve"> </w:t>
      </w:r>
      <w:r>
        <w:t xml:space="preserve">[PhD thesis].</w:t>
      </w:r>
      <w:r>
        <w:t xml:space="preserve"> </w:t>
      </w:r>
      <w:hyperlink r:id="rId75">
        <w:r>
          <w:rPr>
            <w:rStyle w:val="Hyperlink"/>
          </w:rPr>
          <w:t xml:space="preserve">https://doi.org/10.5016/DT000610176</w:t>
        </w:r>
      </w:hyperlink>
    </w:p>
    <w:bookmarkEnd w:id="76"/>
    <w:bookmarkStart w:id="78" w:name="ref-smital1998"/>
    <w:p>
      <w:pPr>
        <w:pStyle w:val="Bibliografia"/>
      </w:pPr>
      <w:r>
        <w:t xml:space="preserve">Smital, T., &amp; Kurelec, B. (1998). The chemosensitizers of multixenobiotic resistance mechanism in aquatic invertebrates: a new class of pollutants.</w:t>
      </w:r>
      <w:r>
        <w:t xml:space="preserve"> </w:t>
      </w:r>
      <w:r>
        <w:rPr>
          <w:i/>
          <w:iCs/>
        </w:rPr>
        <w:t xml:space="preserve">Mutation Research - Fundamental and Molecular Mechanisms of Mutagenesis</w:t>
      </w:r>
      <w:r>
        <w:t xml:space="preserve">,</w:t>
      </w:r>
      <w:r>
        <w:t xml:space="preserve"> </w:t>
      </w:r>
      <w:r>
        <w:rPr>
          <w:i/>
          <w:iCs/>
        </w:rPr>
        <w:t xml:space="preserve">399</w:t>
      </w:r>
      <w:r>
        <w:t xml:space="preserve">(1), 43–53.</w:t>
      </w:r>
      <w:r>
        <w:t xml:space="preserve"> </w:t>
      </w:r>
      <w:hyperlink r:id="rId77">
        <w:r>
          <w:rPr>
            <w:rStyle w:val="Hyperlink"/>
          </w:rPr>
          <w:t xml:space="preserve">https://doi.org/10.1016/S0027-5107(97)00265-0</w:t>
        </w:r>
      </w:hyperlink>
    </w:p>
    <w:bookmarkEnd w:id="78"/>
    <w:bookmarkStart w:id="80" w:name="ref-smital2004"/>
    <w:p>
      <w:pPr>
        <w:pStyle w:val="Bibliografia"/>
      </w:pPr>
      <w:r>
        <w:t xml:space="preserve">Smital, T., Luckenbach, T., Sauerborn Klobucar, R., Hamdoun, A., Vega, R., &amp; Epel, D. (2004). Emerging contaminants - pesticides, PPCPs, microbial degradation products and natural substances as inhibitors of multixenobiotic defense in aquatic organisms.</w:t>
      </w:r>
      <w:r>
        <w:t xml:space="preserve"> </w:t>
      </w:r>
      <w:r>
        <w:rPr>
          <w:i/>
          <w:iCs/>
        </w:rPr>
        <w:t xml:space="preserve">Mutation Research</w:t>
      </w:r>
      <w:r>
        <w:t xml:space="preserve">,</w:t>
      </w:r>
      <w:r>
        <w:t xml:space="preserve"> </w:t>
      </w:r>
      <w:r>
        <w:rPr>
          <w:i/>
          <w:iCs/>
        </w:rPr>
        <w:t xml:space="preserve">552</w:t>
      </w:r>
      <w:r>
        <w:t xml:space="preserve">, 101–117.</w:t>
      </w:r>
      <w:r>
        <w:t xml:space="preserve"> </w:t>
      </w:r>
      <w:hyperlink r:id="rId79">
        <w:r>
          <w:rPr>
            <w:rStyle w:val="Hyperlink"/>
          </w:rPr>
          <w:t xml:space="preserve">https://doi.org/10.1016/j.mrfmmm.2004.06.006</w:t>
        </w:r>
      </w:hyperlink>
    </w:p>
    <w:bookmarkEnd w:id="80"/>
    <w:bookmarkStart w:id="81" w:name="ref-sokal1995"/>
    <w:p>
      <w:pPr>
        <w:pStyle w:val="Bibliografia"/>
      </w:pPr>
      <w:r>
        <w:t xml:space="preserve">Sokal, R. R., &amp; Rohlf, F. J. (1995).</w:t>
      </w:r>
      <w:r>
        <w:t xml:space="preserve"> </w:t>
      </w:r>
      <w:r>
        <w:rPr>
          <w:i/>
          <w:iCs/>
        </w:rPr>
        <w:t xml:space="preserve">Biometry: The principles and practice of statistics in biological research</w:t>
      </w:r>
      <w:r>
        <w:t xml:space="preserve"> </w:t>
      </w:r>
      <w:r>
        <w:t xml:space="preserve">(3rd ed.). W.H. Freeman; Company.</w:t>
      </w:r>
    </w:p>
    <w:bookmarkEnd w:id="81"/>
    <w:bookmarkStart w:id="82" w:name="ref-soler2004"/>
    <w:p>
      <w:pPr>
        <w:pStyle w:val="Bibliografia"/>
      </w:pPr>
      <w:r>
        <w:t xml:space="preserve">Soler, J. M. P. (2004).</w:t>
      </w:r>
      <w:r>
        <w:t xml:space="preserve"> </w:t>
      </w:r>
      <w:r>
        <w:rPr>
          <w:i/>
          <w:iCs/>
        </w:rPr>
        <w:t xml:space="preserve">Planejamento de experimentos e pesquisa em limnologia</w:t>
      </w:r>
      <w:r>
        <w:t xml:space="preserve"> </w:t>
      </w:r>
      <w:r>
        <w:t xml:space="preserve">(pp. 16–24). BICUDO, C. E. M. BICUDO, D. C.</w:t>
      </w:r>
    </w:p>
    <w:bookmarkEnd w:id="82"/>
    <w:bookmarkStart w:id="83" w:name="ref-udvardy1975"/>
    <w:p>
      <w:pPr>
        <w:pStyle w:val="Bibliografia"/>
      </w:pPr>
      <w:r>
        <w:t xml:space="preserve">Udvardy, M. (1975).</w:t>
      </w:r>
      <w:r>
        <w:t xml:space="preserve"> </w:t>
      </w:r>
      <w:r>
        <w:rPr>
          <w:i/>
          <w:iCs/>
        </w:rPr>
        <w:t xml:space="preserve">A classification of the biogeographical provinces of the world</w:t>
      </w:r>
      <w:r>
        <w:t xml:space="preserve"> </w:t>
      </w:r>
      <w:r>
        <w:t xml:space="preserve">[Unpublished manuscript].</w:t>
      </w:r>
    </w:p>
    <w:bookmarkEnd w:id="83"/>
    <w:bookmarkEnd w:id="84"/>
    <w:bookmarkEnd w:id="85"/>
    <w:bookmarkStart w:id="131" w:name="figures-and-tables"/>
    <w:p>
      <w:pPr>
        <w:pStyle w:val="Ttulo1"/>
      </w:pPr>
      <w:r>
        <w:t xml:space="preserve">Figures and Tables</w:t>
      </w:r>
    </w:p>
    <w:bookmarkStart w:id="128" w:name="figures"/>
    <w:p>
      <w:pPr>
        <w:pStyle w:val="Ttulo2"/>
      </w:pPr>
      <w:r>
        <w:t xml:space="preserve">Figures</w:t>
      </w:r>
    </w:p>
    <w:tbl>
      <w:tblPr>
        <w:tblStyle w:val="Table"/>
        <w:tblW w:type="pct" w:w="5000"/>
        <w:tblLayout w:type="fixed"/>
        <w:tblLook w:firstRow="0" w:lastRow="0" w:firstColumn="0" w:lastColumn="0" w:noHBand="0" w:noVBand="0" w:val="0000"/>
      </w:tblPr>
      <w:tblGrid>
        <w:gridCol w:w="7920"/>
      </w:tblGrid>
      <w:tr>
        <w:tc>
          <w:tcPr/>
          <w:bookmarkStart w:id="89" w:name="fig-mapa"/>
          <w:p>
            <w:pPr>
              <w:pStyle w:val="Compact"/>
              <w:jc w:val="center"/>
            </w:pPr>
            <w:r>
              <w:drawing>
                <wp:inline>
                  <wp:extent cx="5600700" cy="3959578"/>
                  <wp:effectExtent b="0" l="0" r="0" t="0"/>
                  <wp:docPr descr="" title="" id="87" name="Picture"/>
                  <a:graphic>
                    <a:graphicData uri="http://schemas.openxmlformats.org/drawingml/2006/picture">
                      <pic:pic>
                        <pic:nvPicPr>
                          <pic:cNvPr descr="imagens/mapa.png" id="88" name="Picture"/>
                          <pic:cNvPicPr>
                            <a:picLocks noChangeArrowheads="1" noChangeAspect="1"/>
                          </pic:cNvPicPr>
                        </pic:nvPicPr>
                        <pic:blipFill>
                          <a:blip r:embed="rId86"/>
                          <a:stretch>
                            <a:fillRect/>
                          </a:stretch>
                        </pic:blipFill>
                        <pic:spPr bwMode="auto">
                          <a:xfrm>
                            <a:off x="0" y="0"/>
                            <a:ext cx="5600700" cy="3959578"/>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Location of sampling sites within (P5 - 06°43’06,58555’’ S, 35°10’54,70041’</w:t>
            </w:r>
            <w:r>
              <w:t xml:space="preserve">‘W -, P6 - 06°42’38,71927’</w:t>
            </w:r>
            <w:r>
              <w:t xml:space="preserve">‘S, 35°10’38,68013’</w:t>
            </w:r>
            <w:r>
              <w:t xml:space="preserve">‘W - and P7 - 06°43’06,58555’</w:t>
            </w:r>
            <w:r>
              <w:t xml:space="preserve">‘S, 35°10’54,70041’</w:t>
            </w:r>
            <w:r>
              <w:t xml:space="preserve">‘W) and surrounding ReBio Guaribas (P8 - 06°41’46,29119’</w:t>
            </w:r>
            <w:r>
              <w:t xml:space="preserve">‘S, 35°10’36,09933’</w:t>
            </w:r>
            <w:r>
              <w:t xml:space="preserve">‘W -, P9 - 06°40’56,47593’</w:t>
            </w:r>
            <w:r>
              <w:t xml:space="preserve">‘S, 35°10’27,84963’</w:t>
            </w:r>
            <w:r>
              <w:t xml:space="preserve">‘W - and P10 - 06°40’18,97010’</w:t>
            </w:r>
            <w:r>
              <w:t xml:space="preserve">‘S, 35°10’34,68148’</w:t>
            </w:r>
            <w:r>
              <w:t xml:space="preserve">’W). In total, 92 fish were collected inside the Conservation Unity and 97 outside it.</w:t>
            </w:r>
          </w:p>
          <w:bookmarkEnd w:id="89"/>
        </w:tc>
      </w:tr>
    </w:tbl>
    <w:p>
      <w:pPr>
        <w:pStyle w:val="Corpodetexto"/>
      </w:pPr>
      <w:r>
        <w:t xml:space="preserve"> </w:t>
      </w:r>
    </w:p>
    <w:tbl>
      <w:tblPr>
        <w:tblStyle w:val="Table"/>
        <w:tblW w:type="pct" w:w="5000"/>
        <w:tblLayout w:type="fixed"/>
        <w:tblLook w:firstRow="0" w:lastRow="0" w:firstColumn="0" w:lastColumn="0" w:noHBand="0" w:noVBand="0" w:val="0000"/>
      </w:tblPr>
      <w:tblGrid>
        <w:gridCol w:w="7920"/>
      </w:tblGrid>
      <w:tr>
        <w:tc>
          <w:tcPr/>
          <w:bookmarkStart w:id="93" w:name="fig-refsites"/>
          <w:p>
            <w:pPr>
              <w:pStyle w:val="Compact"/>
              <w:jc w:val="center"/>
            </w:pPr>
            <w:r>
              <w:drawing>
                <wp:inline>
                  <wp:extent cx="5600700" cy="4657626"/>
                  <wp:effectExtent b="0" l="0" r="0" t="0"/>
                  <wp:docPr descr="" title="" id="91" name="Picture"/>
                  <a:graphic>
                    <a:graphicData uri="http://schemas.openxmlformats.org/drawingml/2006/picture">
                      <pic:pic>
                        <pic:nvPicPr>
                          <pic:cNvPr descr="imagens/refsites.png" id="92" name="Picture"/>
                          <pic:cNvPicPr>
                            <a:picLocks noChangeArrowheads="1" noChangeAspect="1"/>
                          </pic:cNvPicPr>
                        </pic:nvPicPr>
                        <pic:blipFill>
                          <a:blip r:embed="rId90"/>
                          <a:stretch>
                            <a:fillRect/>
                          </a:stretch>
                        </pic:blipFill>
                        <pic:spPr bwMode="auto">
                          <a:xfrm>
                            <a:off x="0" y="0"/>
                            <a:ext cx="5600700" cy="4657626"/>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Images of the main four types of sites found in the Reserva Biológica Guaribas and its surrounding areas (Mamanguape, PB). Type I or local reference site, well preserved and within the conservation unit. Type II site, preserved and outside the conservation unit. Type III site, disturbed but withing the conservation unit. Type IV site, disturbed and outside the conservation unit.</w:t>
            </w:r>
          </w:p>
          <w:bookmarkEnd w:id="93"/>
        </w:tc>
      </w:tr>
    </w:tbl>
    <w:p>
      <w:pPr>
        <w:pStyle w:val="Corpodetexto"/>
      </w:pPr>
      <w:r>
        <w:t xml:space="preserve"> </w:t>
      </w:r>
    </w:p>
    <w:tbl>
      <w:tblPr>
        <w:tblStyle w:val="Table"/>
        <w:tblW w:type="pct" w:w="5000"/>
        <w:tblLayout w:type="fixed"/>
        <w:tblLook w:firstRow="0" w:lastRow="0" w:firstColumn="0" w:lastColumn="0" w:noHBand="0" w:noVBand="0" w:val="0000"/>
      </w:tblPr>
      <w:tblGrid>
        <w:gridCol w:w="7920"/>
      </w:tblGrid>
      <w:tr>
        <w:tc>
          <w:tcPr/>
          <w:bookmarkStart w:id="97" w:name="fig-hab_PCA_fviz"/>
          <w:p>
            <w:pPr>
              <w:pStyle w:val="Compact"/>
              <w:jc w:val="center"/>
            </w:pPr>
            <w:r>
              <w:drawing>
                <wp:inline>
                  <wp:extent cx="5600700" cy="4582390"/>
                  <wp:effectExtent b="0" l="0" r="0" t="0"/>
                  <wp:docPr descr="" title="" id="95" name="Picture"/>
                  <a:graphic>
                    <a:graphicData uri="http://schemas.openxmlformats.org/drawingml/2006/picture">
                      <pic:pic>
                        <pic:nvPicPr>
                          <pic:cNvPr descr="fig-hab_PCA_fviz.png" id="96" name="Picture"/>
                          <pic:cNvPicPr>
                            <a:picLocks noChangeArrowheads="1" noChangeAspect="1"/>
                          </pic:cNvPicPr>
                        </pic:nvPicPr>
                        <pic:blipFill>
                          <a:blip r:embed="rId94"/>
                          <a:stretch>
                            <a:fillRect/>
                          </a:stretch>
                        </pic:blipFill>
                        <pic:spPr bwMode="auto">
                          <a:xfrm>
                            <a:off x="0" y="0"/>
                            <a:ext cx="5600700" cy="458239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Principal Component Analysis of the environmental variables using the fviz function.</w:t>
            </w:r>
          </w:p>
          <w:bookmarkEnd w:id="97"/>
        </w:tc>
      </w:tr>
    </w:tbl>
    <w:p>
      <w:pPr>
        <w:pStyle w:val="CaptionedFigure"/>
      </w:pPr>
      <w:r>
        <w:drawing>
          <wp:inline>
            <wp:extent cx="5600700" cy="4582390"/>
            <wp:effectExtent b="0" l="0" r="0" t="0"/>
            <wp:docPr descr="Principal Component Analysis of the environmental variables using the fviz function" title="" id="98" name="Picture"/>
            <a:graphic>
              <a:graphicData uri="http://schemas.openxmlformats.org/drawingml/2006/picture">
                <pic:pic>
                  <pic:nvPicPr>
                    <pic:cNvPr descr="fig-hab_PCA_fviz.png" id="99" name="Picture"/>
                    <pic:cNvPicPr>
                      <a:picLocks noChangeArrowheads="1" noChangeAspect="1"/>
                    </pic:cNvPicPr>
                  </pic:nvPicPr>
                  <pic:blipFill>
                    <a:blip r:embed="rId94"/>
                    <a:stretch>
                      <a:fillRect/>
                    </a:stretch>
                  </pic:blipFill>
                  <pic:spPr bwMode="auto">
                    <a:xfrm>
                      <a:off x="0" y="0"/>
                      <a:ext cx="5600700" cy="4582390"/>
                    </a:xfrm>
                    <a:prstGeom prst="rect">
                      <a:avLst/>
                    </a:prstGeom>
                    <a:noFill/>
                    <a:ln w="9525">
                      <a:noFill/>
                      <a:headEnd/>
                      <a:tailEnd/>
                    </a:ln>
                  </pic:spPr>
                </pic:pic>
              </a:graphicData>
            </a:graphic>
          </wp:inline>
        </w:drawing>
      </w:r>
    </w:p>
    <w:p>
      <w:pPr>
        <w:pStyle w:val="ImageCaption"/>
      </w:pPr>
      <w:r>
        <w:t xml:space="preserve">Principal Component Analysis of the environmental variables using the fviz function</w:t>
      </w:r>
    </w:p>
    <w:tbl>
      <w:tblPr>
        <w:tblStyle w:val="Table"/>
        <w:tblW w:type="pct" w:w="5000"/>
        <w:tblLayout w:type="fixed"/>
        <w:tblLook w:firstRow="0" w:lastRow="0" w:firstColumn="0" w:lastColumn="0" w:noHBand="0" w:noVBand="0" w:val="0000"/>
      </w:tblPr>
      <w:tblGrid>
        <w:gridCol w:w="7920"/>
      </w:tblGrid>
      <w:tr>
        <w:tc>
          <w:tcPr/>
          <w:bookmarkStart w:id="103" w:name="fig-boxtpinandout"/>
          <w:p>
            <w:pPr>
              <w:pStyle w:val="Compact"/>
              <w:jc w:val="center"/>
            </w:pPr>
            <w:r>
              <w:drawing>
                <wp:inline>
                  <wp:extent cx="5600700" cy="3843033"/>
                  <wp:effectExtent b="0" l="0" r="0" t="0"/>
                  <wp:docPr descr="" title="" id="101" name="Picture"/>
                  <a:graphic>
                    <a:graphicData uri="http://schemas.openxmlformats.org/drawingml/2006/picture">
                      <pic:pic>
                        <pic:nvPicPr>
                          <pic:cNvPr descr="imagens/Figura%203.png" id="102" name="Picture"/>
                          <pic:cNvPicPr>
                            <a:picLocks noChangeArrowheads="1" noChangeAspect="1"/>
                          </pic:cNvPicPr>
                        </pic:nvPicPr>
                        <pic:blipFill>
                          <a:blip r:embed="rId100"/>
                          <a:stretch>
                            <a:fillRect/>
                          </a:stretch>
                        </pic:blipFill>
                        <pic:spPr bwMode="auto">
                          <a:xfrm>
                            <a:off x="0" y="0"/>
                            <a:ext cx="5600700" cy="3843033"/>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Total protein (mg) variance of data inside and outside ReBio Guaribas.</w:t>
            </w:r>
          </w:p>
          <w:bookmarkEnd w:id="103"/>
        </w:tc>
      </w:tr>
    </w:tbl>
    <w:p>
      <w:pPr>
        <w:pStyle w:val="Corpodetexto"/>
      </w:pPr>
      <w:r>
        <w:t xml:space="preserve"> </w:t>
      </w:r>
    </w:p>
    <w:tbl>
      <w:tblPr>
        <w:tblStyle w:val="Table"/>
        <w:tblW w:type="pct" w:w="5000"/>
        <w:tblLayout w:type="fixed"/>
        <w:tblLook w:firstRow="0" w:lastRow="0" w:firstColumn="0" w:lastColumn="0" w:noHBand="0" w:noVBand="0" w:val="0000"/>
      </w:tblPr>
      <w:tblGrid>
        <w:gridCol w:w="7920"/>
      </w:tblGrid>
      <w:tr>
        <w:tc>
          <w:tcPr/>
          <w:bookmarkStart w:id="107" w:name="fig-boxtpsites"/>
          <w:p>
            <w:pPr>
              <w:pStyle w:val="Compact"/>
              <w:jc w:val="center"/>
            </w:pPr>
            <w:r>
              <w:drawing>
                <wp:inline>
                  <wp:extent cx="5600700" cy="3843033"/>
                  <wp:effectExtent b="0" l="0" r="0" t="0"/>
                  <wp:docPr descr="" title="" id="105" name="Picture"/>
                  <a:graphic>
                    <a:graphicData uri="http://schemas.openxmlformats.org/drawingml/2006/picture">
                      <pic:pic>
                        <pic:nvPicPr>
                          <pic:cNvPr descr="imagens/Figura%204.png" id="106" name="Picture"/>
                          <pic:cNvPicPr>
                            <a:picLocks noChangeArrowheads="1" noChangeAspect="1"/>
                          </pic:cNvPicPr>
                        </pic:nvPicPr>
                        <pic:blipFill>
                          <a:blip r:embed="rId104"/>
                          <a:stretch>
                            <a:fillRect/>
                          </a:stretch>
                        </pic:blipFill>
                        <pic:spPr bwMode="auto">
                          <a:xfrm>
                            <a:off x="0" y="0"/>
                            <a:ext cx="5600700" cy="3843033"/>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Boxplot with total protein data of collected fish from the sampling sites inside (green) and outside ReBio Guaribas (red), including its respective grouping by similarity above each box.</w:t>
            </w:r>
          </w:p>
          <w:bookmarkEnd w:id="107"/>
        </w:tc>
      </w:tr>
    </w:tbl>
    <w:p>
      <w:pPr>
        <w:pStyle w:val="Corpodetexto"/>
      </w:pPr>
      <w:r>
        <w:t xml:space="preserve"> </w:t>
      </w:r>
    </w:p>
    <w:tbl>
      <w:tblPr>
        <w:tblStyle w:val="Table"/>
        <w:tblW w:type="pct" w:w="5000"/>
        <w:tblLayout w:type="fixed"/>
        <w:tblLook w:firstRow="0" w:lastRow="0" w:firstColumn="0" w:lastColumn="0" w:noHBand="0" w:noVBand="0" w:val="0000"/>
      </w:tblPr>
      <w:tblGrid>
        <w:gridCol w:w="7920"/>
      </w:tblGrid>
      <w:tr>
        <w:tc>
          <w:tcPr/>
          <w:bookmarkStart w:id="111" w:name="fig-mcsites"/>
          <w:p>
            <w:pPr>
              <w:pStyle w:val="Compact"/>
              <w:jc w:val="center"/>
            </w:pPr>
            <w:r>
              <w:drawing>
                <wp:inline>
                  <wp:extent cx="5600700" cy="3843033"/>
                  <wp:effectExtent b="0" l="0" r="0" t="0"/>
                  <wp:docPr descr="" title="" id="109" name="Picture"/>
                  <a:graphic>
                    <a:graphicData uri="http://schemas.openxmlformats.org/drawingml/2006/picture">
                      <pic:pic>
                        <pic:nvPicPr>
                          <pic:cNvPr descr="imagens/Figura%205.png" id="110" name="Picture"/>
                          <pic:cNvPicPr>
                            <a:picLocks noChangeArrowheads="1" noChangeAspect="1"/>
                          </pic:cNvPicPr>
                        </pic:nvPicPr>
                        <pic:blipFill>
                          <a:blip r:embed="rId108"/>
                          <a:stretch>
                            <a:fillRect/>
                          </a:stretch>
                        </pic:blipFill>
                        <pic:spPr bwMode="auto">
                          <a:xfrm>
                            <a:off x="0" y="0"/>
                            <a:ext cx="5600700" cy="3843033"/>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Moisture content (%) of tissues from sampling sites inside and outside the ReBio Guaribas, with the respective p-value between each locality.</w:t>
            </w:r>
          </w:p>
          <w:bookmarkEnd w:id="111"/>
        </w:tc>
      </w:tr>
    </w:tbl>
    <w:p>
      <w:pPr>
        <w:pStyle w:val="Corpodetexto"/>
      </w:pPr>
      <w:r>
        <w:t xml:space="preserve"> </w:t>
      </w:r>
    </w:p>
    <w:tbl>
      <w:tblPr>
        <w:tblStyle w:val="Table"/>
        <w:tblW w:type="pct" w:w="5000"/>
        <w:tblLayout w:type="fixed"/>
        <w:tblLook w:firstRow="0" w:lastRow="0" w:firstColumn="0" w:lastColumn="0" w:noHBand="0" w:noVBand="0" w:val="0000"/>
      </w:tblPr>
      <w:tblGrid>
        <w:gridCol w:w="7920"/>
      </w:tblGrid>
      <w:tr>
        <w:tc>
          <w:tcPr/>
          <w:bookmarkStart w:id="115" w:name="fig-boxmmcsites"/>
          <w:p>
            <w:pPr>
              <w:pStyle w:val="Compact"/>
              <w:jc w:val="center"/>
            </w:pPr>
            <w:r>
              <w:drawing>
                <wp:inline>
                  <wp:extent cx="5600700" cy="3843033"/>
                  <wp:effectExtent b="0" l="0" r="0" t="0"/>
                  <wp:docPr descr="" title="" id="113" name="Picture"/>
                  <a:graphic>
                    <a:graphicData uri="http://schemas.openxmlformats.org/drawingml/2006/picture">
                      <pic:pic>
                        <pic:nvPicPr>
                          <pic:cNvPr descr="imagens/Figura%206.png" id="114" name="Picture"/>
                          <pic:cNvPicPr>
                            <a:picLocks noChangeArrowheads="1" noChangeAspect="1"/>
                          </pic:cNvPicPr>
                        </pic:nvPicPr>
                        <pic:blipFill>
                          <a:blip r:embed="rId112"/>
                          <a:stretch>
                            <a:fillRect/>
                          </a:stretch>
                        </pic:blipFill>
                        <pic:spPr bwMode="auto">
                          <a:xfrm>
                            <a:off x="0" y="0"/>
                            <a:ext cx="5600700" cy="3843033"/>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Boxplot with gill and muscle moisture content data of fish collected from sites inside (green) and outside ReBio Guaribas (red), with its respective grouping by similarity above each box.</w:t>
            </w:r>
          </w:p>
          <w:bookmarkEnd w:id="115"/>
        </w:tc>
      </w:tr>
    </w:tbl>
    <w:p>
      <w:pPr>
        <w:pStyle w:val="Corpodetexto"/>
      </w:pPr>
      <w:r>
        <w:t xml:space="preserve"> </w:t>
      </w:r>
    </w:p>
    <w:tbl>
      <w:tblPr>
        <w:tblStyle w:val="Table"/>
        <w:tblW w:type="pct" w:w="5000"/>
        <w:tblLayout w:type="fixed"/>
        <w:tblLook w:firstRow="0" w:lastRow="0" w:firstColumn="0" w:lastColumn="0" w:noHBand="0" w:noVBand="0" w:val="0000"/>
      </w:tblPr>
      <w:tblGrid>
        <w:gridCol w:w="7920"/>
      </w:tblGrid>
      <w:tr>
        <w:tc>
          <w:tcPr/>
          <w:bookmarkStart w:id="119" w:name="fig-fluorescence"/>
          <w:p>
            <w:pPr>
              <w:pStyle w:val="Compact"/>
              <w:jc w:val="center"/>
            </w:pPr>
            <w:r>
              <w:drawing>
                <wp:inline>
                  <wp:extent cx="5600700" cy="3843033"/>
                  <wp:effectExtent b="0" l="0" r="0" t="0"/>
                  <wp:docPr descr="" title="" id="117" name="Picture"/>
                  <a:graphic>
                    <a:graphicData uri="http://schemas.openxmlformats.org/drawingml/2006/picture">
                      <pic:pic>
                        <pic:nvPicPr>
                          <pic:cNvPr descr="imagens/Figura%207.png" id="118" name="Picture"/>
                          <pic:cNvPicPr>
                            <a:picLocks noChangeArrowheads="1" noChangeAspect="1"/>
                          </pic:cNvPicPr>
                        </pic:nvPicPr>
                        <pic:blipFill>
                          <a:blip r:embed="rId116"/>
                          <a:stretch>
                            <a:fillRect/>
                          </a:stretch>
                        </pic:blipFill>
                        <pic:spPr bwMode="auto">
                          <a:xfrm>
                            <a:off x="0" y="0"/>
                            <a:ext cx="5600700" cy="3843033"/>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Average fluorescence data from sampling sites inside and outside the ReBio Guaribas, expressed by relative fluorescence units/milligrammes of tissue (gill).</w:t>
            </w:r>
          </w:p>
          <w:bookmarkEnd w:id="119"/>
        </w:tc>
      </w:tr>
    </w:tbl>
    <w:p>
      <w:pPr>
        <w:pStyle w:val="Corpodetexto"/>
      </w:pPr>
      <w:r>
        <w:t xml:space="preserve"> </w:t>
      </w:r>
    </w:p>
    <w:tbl>
      <w:tblPr>
        <w:tblStyle w:val="Table"/>
        <w:tblW w:type="pct" w:w="5000"/>
        <w:tblLayout w:type="fixed"/>
        <w:tblLook w:firstRow="0" w:lastRow="0" w:firstColumn="0" w:lastColumn="0" w:noHBand="0" w:noVBand="0" w:val="0000"/>
      </w:tblPr>
      <w:tblGrid>
        <w:gridCol w:w="7920"/>
      </w:tblGrid>
      <w:tr>
        <w:tc>
          <w:tcPr/>
          <w:bookmarkStart w:id="123" w:name="fig-boxmxr"/>
          <w:p>
            <w:pPr>
              <w:pStyle w:val="Compact"/>
              <w:jc w:val="center"/>
            </w:pPr>
            <w:r>
              <w:drawing>
                <wp:inline>
                  <wp:extent cx="5600700" cy="3843033"/>
                  <wp:effectExtent b="0" l="0" r="0" t="0"/>
                  <wp:docPr descr="" title="" id="121" name="Picture"/>
                  <a:graphic>
                    <a:graphicData uri="http://schemas.openxmlformats.org/drawingml/2006/picture">
                      <pic:pic>
                        <pic:nvPicPr>
                          <pic:cNvPr descr="imagens/Figura%208.png" id="122" name="Picture"/>
                          <pic:cNvPicPr>
                            <a:picLocks noChangeArrowheads="1" noChangeAspect="1"/>
                          </pic:cNvPicPr>
                        </pic:nvPicPr>
                        <pic:blipFill>
                          <a:blip r:embed="rId120"/>
                          <a:stretch>
                            <a:fillRect/>
                          </a:stretch>
                        </pic:blipFill>
                        <pic:spPr bwMode="auto">
                          <a:xfrm>
                            <a:off x="0" y="0"/>
                            <a:ext cx="5600700" cy="3843033"/>
                          </a:xfrm>
                          <a:prstGeom prst="rect">
                            <a:avLst/>
                          </a:prstGeom>
                          <a:noFill/>
                          <a:ln w="9525">
                            <a:noFill/>
                            <a:headEnd/>
                            <a:tailEnd/>
                          </a:ln>
                        </pic:spPr>
                      </pic:pic>
                    </a:graphicData>
                  </a:graphic>
                </wp:inline>
              </w:drawing>
            </w:r>
          </w:p>
          <w:p>
            <w:pPr>
              <w:jc w:val="center"/>
            </w:pPr>
            <w:pPr>
              <w:jc w:val="start"/>
              <w:spacing w:before="200"/>
              <w:pStyle w:val="ImageCaption"/>
            </w:pPr>
            <w:r>
              <w:t xml:space="preserve">Figure 9: Boxplot with the MXR phenotype activity data of fish collected from sites inside (green) and outside the ReBio Guaribas (red), with its respective grouping by similarity above each box.</w:t>
            </w:r>
          </w:p>
          <w:bookmarkEnd w:id="123"/>
        </w:tc>
      </w:tr>
    </w:tbl>
    <w:p>
      <w:pPr>
        <w:pStyle w:val="Corpodetexto"/>
      </w:pPr>
      <w:r>
        <w:t xml:space="preserve"> </w:t>
      </w:r>
    </w:p>
    <w:tbl>
      <w:tblPr>
        <w:tblStyle w:val="Table"/>
        <w:tblW w:type="pct" w:w="5000"/>
        <w:tblLayout w:type="fixed"/>
        <w:tblLook w:firstRow="0" w:lastRow="0" w:firstColumn="0" w:lastColumn="0" w:noHBand="0" w:noVBand="0" w:val="0000"/>
      </w:tblPr>
      <w:tblGrid>
        <w:gridCol w:w="7920"/>
      </w:tblGrid>
      <w:tr>
        <w:tc>
          <w:tcPr/>
          <w:bookmarkStart w:id="127" w:name="fig-bar"/>
          <w:p>
            <w:pPr>
              <w:pStyle w:val="Compact"/>
              <w:jc w:val="center"/>
            </w:pPr>
            <w:r>
              <w:drawing>
                <wp:inline>
                  <wp:extent cx="5600700" cy="3843033"/>
                  <wp:effectExtent b="0" l="0" r="0" t="0"/>
                  <wp:docPr descr="" title="" id="125" name="Picture"/>
                  <a:graphic>
                    <a:graphicData uri="http://schemas.openxmlformats.org/drawingml/2006/picture">
                      <pic:pic>
                        <pic:nvPicPr>
                          <pic:cNvPr descr="imagens/Figure%209.png" id="126" name="Picture"/>
                          <pic:cNvPicPr>
                            <a:picLocks noChangeArrowheads="1" noChangeAspect="1"/>
                          </pic:cNvPicPr>
                        </pic:nvPicPr>
                        <pic:blipFill>
                          <a:blip r:embed="rId124"/>
                          <a:stretch>
                            <a:fillRect/>
                          </a:stretch>
                        </pic:blipFill>
                        <pic:spPr bwMode="auto">
                          <a:xfrm>
                            <a:off x="0" y="0"/>
                            <a:ext cx="5600700" cy="3843033"/>
                          </a:xfrm>
                          <a:prstGeom prst="rect">
                            <a:avLst/>
                          </a:prstGeom>
                          <a:noFill/>
                          <a:ln w="9525">
                            <a:noFill/>
                            <a:headEnd/>
                            <a:tailEnd/>
                          </a:ln>
                        </pic:spPr>
                      </pic:pic>
                    </a:graphicData>
                  </a:graphic>
                </wp:inline>
              </w:drawing>
            </w:r>
          </w:p>
          <w:p>
            <w:pPr>
              <w:jc w:val="center"/>
            </w:pPr>
            <w:pPr>
              <w:jc w:val="start"/>
              <w:spacing w:before="200"/>
              <w:pStyle w:val="ImageCaption"/>
            </w:pPr>
            <w:r>
              <w:t xml:space="preserve">Figure 10: Proportion between average values for each physiological marker analysed, comparing themselves in order to its relationship with the ReBio Guaribas, highlighting the disparity among data of total protein (</w:t>
            </w:r>
            <w:r>
              <w:t xml:space="preserve">“TP”</w:t>
            </w:r>
            <w:r>
              <w:t xml:space="preserve">) and the MXR phenotype activity (</w:t>
            </w:r>
            <w:r>
              <w:t xml:space="preserve">“MXR”</w:t>
            </w:r>
            <w:r>
              <w:t xml:space="preserve">), and higher proximity among data of muscle (</w:t>
            </w:r>
            <w:r>
              <w:t xml:space="preserve">“MMC”</w:t>
            </w:r>
            <w:r>
              <w:t xml:space="preserve">) and gill moisture content (</w:t>
            </w:r>
            <w:r>
              <w:t xml:space="preserve">“GMC”</w:t>
            </w:r>
            <w:r>
              <w:t xml:space="preserve">).</w:t>
            </w:r>
          </w:p>
          <w:bookmarkEnd w:id="127"/>
        </w:tc>
      </w:tr>
    </w:tbl>
    <w:bookmarkEnd w:id="128"/>
    <w:bookmarkStart w:id="130" w:name="tables"/>
    <w:p>
      <w:pPr>
        <w:pStyle w:val="Ttulo2"/>
      </w:pPr>
      <w:r>
        <w:t xml:space="preserve">Tables</w:t>
      </w:r>
    </w:p>
    <w:tbl>
      <w:tblPr>
        <w:tblStyle w:val="Table"/>
        <w:tblW w:type="pct" w:w="5000"/>
        <w:tblLayout w:type="fixed"/>
        <w:tblLook w:firstRow="0" w:lastRow="0" w:firstColumn="0" w:lastColumn="0" w:noHBand="0" w:noVBand="0" w:val="0000"/>
      </w:tblPr>
      <w:tblGrid>
        <w:gridCol w:w="7920"/>
      </w:tblGrid>
      <w:tr>
        <w:tc>
          <w:tcPr/>
          <w:bookmarkStart w:id="129" w:name="tbl-abund"/>
          <w:p>
            <w:pPr>
              <w:jc w:val="center"/>
            </w:pPr>
            <w:pPr>
              <w:jc w:val="start"/>
              <w:spacing w:before="200"/>
              <w:pStyle w:val="ImageCaption"/>
            </w:pPr>
            <w:r>
              <w:t xml:space="preserve">Table 1: Table abundance.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Species</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B-P05_rd</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B-P05_th</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B-P06_rd</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B-P06_th</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B-P06_xx</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B-P07_rd</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B-P07_th</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B-P07_xx</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B-P08_rd</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B-P08_th</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B-P08_xx</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B-P09_rd</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B-P09_th</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B-P09_xx</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B-P10_rd</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B-P10_th</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B-P10_xx</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i/>
                    </w:rPr>
                    <w:t xml:space="default">Hemigrammus unilineatus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i/>
                    </w:rPr>
                    <w:t xml:space="default">Astyanax bimaculatus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i/>
                    </w:rPr>
                    <w:t xml:space="default">Hemigrammus marginatus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i/>
                    </w:rPr>
                    <w:t xml:space="default">Hemigrammus rodwayi</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i/>
                    </w:rPr>
                    <w:t xml:space="default">Astyanax fasciatus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i/>
                    </w:rPr>
                    <w:t xml:space="default">Characidium bimaculatum</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w:t>
                  </w:r>
                </w:p>
              </w:tc>
            </w:tr>
          </w:tbl>
          <w:bookmarkEnd w:id="129"/>
        </w:tc>
      </w:tr>
    </w:tbl>
    <w:bookmarkEnd w:id="130"/>
    <w:bookmarkEnd w:id="131"/>
    <w:bookmarkStart w:id="132" w:name="apendices"/>
    <w:p>
      <w:pPr>
        <w:pStyle w:val="Ttulo1"/>
      </w:pPr>
      <w:r>
        <w:t xml:space="preserve">Apendices</w:t>
      </w:r>
    </w:p>
    <w:bookmarkEnd w:id="132"/>
    <w:bookmarkStart w:id="136" w:name="non-used-figures-and-tables"/>
    <w:p>
      <w:pPr>
        <w:pStyle w:val="Ttulo1"/>
      </w:pPr>
      <w:r>
        <w:t xml:space="preserve">Non-used figures and tables</w:t>
      </w:r>
    </w:p>
    <w:tbl>
      <w:tblPr>
        <w:tblStyle w:val="Table"/>
        <w:tblLook w:firstRow="0" w:lastRow="0" w:firstColumn="0" w:lastColumn="0" w:noHBand="0" w:noVBand="0" w:val="0000"/>
        <w:tblBorders>
          <w:left w:val="single" w:sz="24" w:space="0" w:color="EB9113"/>
          <w:right w:val="single" w:sz="4" w:space="0" w:color="EB9113"/>
          <w:top w:val="single" w:sz="4" w:space="0" w:color="EB9113"/>
          <w:bottom w:val="single" w:sz="4" w:space="0" w:color="EB9113"/>
        </w:tblBorders>
        <w:tblCellMar>
          <w:left w:w="144" w:type="dxa"/>
          <w:right w:w="144" w:type="dxa"/>
        </w:tblCellMar>
        <w:tblInd w:w="164" w:type="dxa"/>
        <w:tblW w:type="pct" w:w="1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134" name="Picture"/>
                  <a:graphic>
                    <a:graphicData uri="http://schemas.openxmlformats.org/drawingml/2006/picture">
                      <pic:pic>
                        <pic:nvPicPr>
                          <pic:cNvPr descr="C:\PROGRA~1\RStudio\RESOUR~1\app\bin\quarto\share\formats\docx\warning.png" id="135" name="Picture"/>
                          <pic:cNvPicPr>
                            <a:picLocks noChangeArrowheads="1" noChangeAspect="1"/>
                          </pic:cNvPicPr>
                        </pic:nvPicPr>
                        <pic:blipFill>
                          <a:blip r:embed="rId13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Non-used codes</w:t>
            </w:r>
          </w:p>
        </w:tc>
      </w:tr>
      <w:tr>
        <w:trPr>
          <w:cantSplit/>
        </w:trPr>
        <w:tc>
          <w:tcPr>
            <w:tcMar>
              <w:top w:w="108" w:type="dxa"/>
              <w:bottom w:w="108" w:type="dxa"/>
            </w:tcMar>
          </w:tcPr>
        </w:tc>
      </w:tr>
    </w:tbl>
    <w:bookmarkEnd w:id="136"/>
    <w:sectPr w:rsidR="00427872" w:rsidRPr="00427872">
      <w:pgSz w:h="15840" w:w="12240"/>
      <w:pgMar w:bottom="1417" w:footer="720" w:gutter="0" w:header="720" w:left="1701" w:right="1701" w:top="1417"/>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170CD2DE"/>
    <w:multiLevelType w:val="multilevel"/>
    <w:tmpl w:val="45342BCC"/>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16cid:durableId="152186097" w:numId="1">
    <w:abstractNumId w:val="0"/>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hyphenationZone w:val="425"/>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5A6185"/>
    <w:rsid w:val="00427872"/>
    <w:rsid w:val="005A6185"/>
    <w:rsid w:val="007E317F"/>
  </w:rsids>
  <w:themeFontLang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style>
  <w:style w:styleId="Ttulo1" w:type="paragraph">
    <w:name w:val="heading 1"/>
    <w:basedOn w:val="Normal"/>
    <w:next w:val="Corpodetexto"/>
    <w:link w:val="Ttulo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Ttulo2" w:type="paragraph">
    <w:name w:val="heading 2"/>
    <w:basedOn w:val="Normal"/>
    <w:next w:val="Corpodetexto"/>
    <w:link w:val="Ttulo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Ttulo3" w:type="paragraph">
    <w:name w:val="heading 3"/>
    <w:basedOn w:val="Normal"/>
    <w:next w:val="Corpodetexto"/>
    <w:link w:val="Ttulo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Ttulo4" w:type="paragraph">
    <w:name w:val="heading 4"/>
    <w:basedOn w:val="Normal"/>
    <w:next w:val="Corpodetexto"/>
    <w:link w:val="Ttulo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Ttulo5" w:type="paragraph">
    <w:name w:val="heading 5"/>
    <w:basedOn w:val="Normal"/>
    <w:next w:val="Corpodetexto"/>
    <w:link w:val="Ttulo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Ttulo6" w:type="paragraph">
    <w:name w:val="heading 6"/>
    <w:basedOn w:val="Normal"/>
    <w:next w:val="Corpodetexto"/>
    <w:link w:val="Ttulo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Ttulo7" w:type="paragraph">
    <w:name w:val="heading 7"/>
    <w:basedOn w:val="Normal"/>
    <w:next w:val="Corpodetexto"/>
    <w:link w:val="Ttulo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Ttulo8" w:type="paragraph">
    <w:name w:val="heading 8"/>
    <w:basedOn w:val="Normal"/>
    <w:next w:val="Corpodetexto"/>
    <w:link w:val="Ttulo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Ttulo9" w:type="paragraph">
    <w:name w:val="heading 9"/>
    <w:basedOn w:val="Normal"/>
    <w:next w:val="Corpodetexto"/>
    <w:link w:val="Ttulo9Char"/>
    <w:uiPriority w:val="9"/>
    <w:semiHidden/>
    <w:unhideWhenUsed/>
    <w:qFormat/>
    <w:rsid w:val="00A10FD9"/>
    <w:pPr>
      <w:keepNext/>
      <w:keepLines/>
      <w:spacing w:after="0"/>
      <w:outlineLvl w:val="8"/>
    </w:pPr>
    <w:rPr>
      <w:rFonts w:cstheme="majorBidi" w:eastAsiaTheme="majorEastAsia"/>
      <w:color w:themeColor="text1" w:themeTint="D8" w:val="272727"/>
    </w:rPr>
  </w:style>
  <w:style w:default="1" w:styleId="Fontepargpadro" w:type="character">
    <w:name w:val="Default Paragraph Font"/>
    <w:uiPriority w:val="1"/>
    <w:semiHidden/>
    <w:unhideWhenUsed/>
  </w:style>
  <w:style w:default="1" w:styleId="Tabelanormal" w:type="table">
    <w:name w:val="Normal Table"/>
    <w:uiPriority w:val="99"/>
    <w:semiHidden/>
    <w:unhideWhenUsed/>
    <w:tblPr>
      <w:tblInd w:type="dxa" w:w="0"/>
      <w:tblCellMar>
        <w:top w:type="dxa" w:w="0"/>
        <w:left w:type="dxa" w:w="108"/>
        <w:bottom w:type="dxa" w:w="0"/>
        <w:right w:type="dxa" w:w="108"/>
      </w:tblCellMar>
    </w:tblPr>
  </w:style>
  <w:style w:default="1" w:styleId="Semlista" w:type="numbering">
    <w:name w:val="No List"/>
    <w:uiPriority w:val="99"/>
    <w:semiHidden/>
    <w:unhideWhenUsed/>
  </w:style>
  <w:style w:styleId="Corpodetexto" w:type="paragraph">
    <w:name w:val="Body Text"/>
    <w:basedOn w:val="Normal"/>
    <w:qFormat/>
    <w:pPr>
      <w:spacing w:after="180" w:before="180"/>
    </w:pPr>
  </w:style>
  <w:style w:customStyle="1" w:styleId="FirstParagraph" w:type="paragraph">
    <w:name w:val="First Paragraph"/>
    <w:basedOn w:val="Corpodetexto"/>
    <w:next w:val="Corpodetexto"/>
    <w:qFormat/>
  </w:style>
  <w:style w:customStyle="1" w:styleId="Compact" w:type="paragraph">
    <w:name w:val="Compact"/>
    <w:basedOn w:val="Corpodetexto"/>
    <w:qFormat/>
    <w:pPr>
      <w:spacing w:after="36" w:before="36"/>
    </w:pPr>
  </w:style>
  <w:style w:styleId="Ttulo" w:type="paragraph">
    <w:name w:val="Title"/>
    <w:basedOn w:val="Normal"/>
    <w:next w:val="Corpodetexto"/>
    <w:link w:val="TtuloChar"/>
    <w:uiPriority w:val="10"/>
    <w:qFormat/>
    <w:rsid w:val="00A10FD9"/>
    <w:pPr>
      <w:spacing w:after="80"/>
      <w:contextualSpacing/>
      <w:jc w:val="center"/>
    </w:pPr>
    <w:rPr>
      <w:rFonts w:asciiTheme="majorHAnsi" w:cstheme="majorBidi" w:eastAsiaTheme="majorEastAsia" w:hAnsiTheme="majorHAnsi"/>
      <w:spacing w:val="-10"/>
      <w:kern w:val="28"/>
      <w:sz w:val="56"/>
      <w:szCs w:val="56"/>
    </w:rPr>
  </w:style>
  <w:style w:customStyle="1" w:styleId="TtuloChar" w:type="character">
    <w:name w:val="Título Char"/>
    <w:basedOn w:val="Fontepargpadro"/>
    <w:link w:val="Ttulo"/>
    <w:uiPriority w:val="10"/>
    <w:rsid w:val="00A10FD9"/>
    <w:rPr>
      <w:rFonts w:asciiTheme="majorHAnsi" w:cstheme="majorBidi" w:eastAsiaTheme="majorEastAsia" w:hAnsiTheme="majorHAnsi"/>
      <w:spacing w:val="-10"/>
      <w:kern w:val="28"/>
      <w:sz w:val="56"/>
      <w:szCs w:val="56"/>
    </w:rPr>
  </w:style>
  <w:style w:styleId="Subttulo" w:type="paragraph">
    <w:name w:val="Subtitle"/>
    <w:basedOn w:val="Normal"/>
    <w:next w:val="Corpodetexto"/>
    <w:link w:val="Subttulo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tuloChar" w:type="character">
    <w:name w:val="Subtítulo Char"/>
    <w:basedOn w:val="Fontepargpadro"/>
    <w:link w:val="Subttulo"/>
    <w:uiPriority w:val="11"/>
    <w:rsid w:val="00A10FD9"/>
    <w:rPr>
      <w:rFonts w:cstheme="majorBidi" w:eastAsiaTheme="majorEastAsia"/>
      <w:color w:themeColor="text1" w:themeTint="A6" w:val="595959"/>
      <w:spacing w:val="15"/>
      <w:sz w:val="28"/>
      <w:szCs w:val="28"/>
    </w:rPr>
  </w:style>
  <w:style w:customStyle="1" w:styleId="Author" w:type="paragraph">
    <w:name w:val="Author"/>
    <w:next w:val="Corpodetexto"/>
    <w:qFormat/>
    <w:pPr>
      <w:keepNext/>
      <w:keepLines/>
      <w:jc w:val="center"/>
    </w:pPr>
  </w:style>
  <w:style w:styleId="Data" w:type="paragraph">
    <w:name w:val="Date"/>
    <w:next w:val="Corpodetexto"/>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Corpodetexto"/>
    <w:qFormat/>
    <w:pPr>
      <w:keepNext/>
      <w:keepLines/>
      <w:spacing w:after="300" w:before="100"/>
    </w:pPr>
    <w:rPr>
      <w:sz w:val="20"/>
      <w:szCs w:val="20"/>
    </w:rPr>
  </w:style>
  <w:style w:styleId="Bibliografia" w:type="paragraph">
    <w:name w:val="Bibliography"/>
    <w:basedOn w:val="Normal"/>
    <w:qFormat/>
  </w:style>
  <w:style w:customStyle="1" w:styleId="Ttulo1Char" w:type="character">
    <w:name w:val="Título 1 Char"/>
    <w:basedOn w:val="Fontepargpadro"/>
    <w:link w:val="Ttulo1"/>
    <w:uiPriority w:val="9"/>
    <w:rsid w:val="00A10FD9"/>
    <w:rPr>
      <w:rFonts w:asciiTheme="majorHAnsi" w:cstheme="majorBidi" w:eastAsiaTheme="majorEastAsia" w:hAnsiTheme="majorHAnsi"/>
      <w:color w:themeColor="accent1" w:themeShade="BF" w:val="0F4761"/>
      <w:sz w:val="40"/>
      <w:szCs w:val="40"/>
    </w:rPr>
  </w:style>
  <w:style w:customStyle="1" w:styleId="Ttulo2Char" w:type="character">
    <w:name w:val="Título 2 Char"/>
    <w:basedOn w:val="Fontepargpadro"/>
    <w:link w:val="Ttulo2"/>
    <w:uiPriority w:val="9"/>
    <w:semiHidden/>
    <w:rsid w:val="00A10FD9"/>
    <w:rPr>
      <w:rFonts w:asciiTheme="majorHAnsi" w:cstheme="majorBidi" w:eastAsiaTheme="majorEastAsia" w:hAnsiTheme="majorHAnsi"/>
      <w:color w:themeColor="accent1" w:themeShade="BF" w:val="0F4761"/>
      <w:sz w:val="32"/>
      <w:szCs w:val="32"/>
    </w:rPr>
  </w:style>
  <w:style w:customStyle="1" w:styleId="Ttulo3Char" w:type="character">
    <w:name w:val="Título 3 Char"/>
    <w:basedOn w:val="Fontepargpadro"/>
    <w:link w:val="Ttulo3"/>
    <w:uiPriority w:val="9"/>
    <w:semiHidden/>
    <w:rsid w:val="00A10FD9"/>
    <w:rPr>
      <w:rFonts w:cstheme="majorBidi" w:eastAsiaTheme="majorEastAsia"/>
      <w:color w:themeColor="accent1" w:themeShade="BF" w:val="0F4761"/>
      <w:sz w:val="28"/>
      <w:szCs w:val="28"/>
    </w:rPr>
  </w:style>
  <w:style w:customStyle="1" w:styleId="Ttulo4Char" w:type="character">
    <w:name w:val="Título 4 Char"/>
    <w:basedOn w:val="Fontepargpadro"/>
    <w:link w:val="Ttulo4"/>
    <w:uiPriority w:val="9"/>
    <w:semiHidden/>
    <w:rsid w:val="00A10FD9"/>
    <w:rPr>
      <w:rFonts w:cstheme="majorBidi" w:eastAsiaTheme="majorEastAsia"/>
      <w:i/>
      <w:iCs/>
      <w:color w:themeColor="accent1" w:themeShade="BF" w:val="0F4761"/>
    </w:rPr>
  </w:style>
  <w:style w:customStyle="1" w:styleId="Ttulo5Char" w:type="character">
    <w:name w:val="Título 5 Char"/>
    <w:basedOn w:val="Fontepargpadro"/>
    <w:link w:val="Ttulo5"/>
    <w:uiPriority w:val="9"/>
    <w:semiHidden/>
    <w:rsid w:val="00A10FD9"/>
    <w:rPr>
      <w:rFonts w:cstheme="majorBidi" w:eastAsiaTheme="majorEastAsia"/>
      <w:color w:themeColor="accent1" w:themeShade="BF" w:val="0F4761"/>
    </w:rPr>
  </w:style>
  <w:style w:customStyle="1" w:styleId="Ttulo6Char" w:type="character">
    <w:name w:val="Título 6 Char"/>
    <w:basedOn w:val="Fontepargpadro"/>
    <w:link w:val="Ttulo6"/>
    <w:uiPriority w:val="9"/>
    <w:semiHidden/>
    <w:rsid w:val="00A10FD9"/>
    <w:rPr>
      <w:rFonts w:cstheme="majorBidi" w:eastAsiaTheme="majorEastAsia"/>
      <w:i/>
      <w:iCs/>
      <w:color w:themeColor="text1" w:themeTint="A6" w:val="595959"/>
    </w:rPr>
  </w:style>
  <w:style w:customStyle="1" w:styleId="Ttulo7Char" w:type="character">
    <w:name w:val="Título 7 Char"/>
    <w:basedOn w:val="Fontepargpadro"/>
    <w:link w:val="Ttulo7"/>
    <w:uiPriority w:val="9"/>
    <w:semiHidden/>
    <w:rsid w:val="00A10FD9"/>
    <w:rPr>
      <w:rFonts w:cstheme="majorBidi" w:eastAsiaTheme="majorEastAsia"/>
      <w:color w:themeColor="text1" w:themeTint="A6" w:val="595959"/>
    </w:rPr>
  </w:style>
  <w:style w:customStyle="1" w:styleId="Ttulo8Char" w:type="character">
    <w:name w:val="Título 8 Char"/>
    <w:basedOn w:val="Fontepargpadro"/>
    <w:link w:val="Ttulo8"/>
    <w:uiPriority w:val="9"/>
    <w:semiHidden/>
    <w:rsid w:val="00A10FD9"/>
    <w:rPr>
      <w:rFonts w:cstheme="majorBidi" w:eastAsiaTheme="majorEastAsia"/>
      <w:i/>
      <w:iCs/>
      <w:color w:themeColor="text1" w:themeTint="D8" w:val="272727"/>
    </w:rPr>
  </w:style>
  <w:style w:customStyle="1" w:styleId="Ttulo9Char" w:type="character">
    <w:name w:val="Título 9 Char"/>
    <w:basedOn w:val="Fontepargpadro"/>
    <w:link w:val="Ttulo9"/>
    <w:uiPriority w:val="9"/>
    <w:semiHidden/>
    <w:rsid w:val="00A10FD9"/>
    <w:rPr>
      <w:rFonts w:cstheme="majorBidi" w:eastAsiaTheme="majorEastAsia"/>
      <w:color w:themeColor="text1" w:themeTint="D8" w:val="272727"/>
    </w:rPr>
  </w:style>
  <w:style w:styleId="Textoembloco" w:type="paragraph">
    <w:name w:val="Block Text"/>
    <w:basedOn w:val="Corpodetexto"/>
    <w:next w:val="Corpodetexto"/>
    <w:uiPriority w:val="9"/>
    <w:unhideWhenUsed/>
    <w:qFormat/>
    <w:pPr>
      <w:spacing w:after="100" w:before="100"/>
      <w:ind w:left="480" w:right="480"/>
    </w:pPr>
  </w:style>
  <w:style w:styleId="Textodenotaderodap" w:type="paragraph">
    <w:name w:val="footnote text"/>
    <w:basedOn w:val="Normal"/>
    <w:uiPriority w:val="9"/>
    <w:unhideWhenUsed/>
    <w:qFormat/>
  </w:style>
  <w:style w:customStyle="1" w:styleId="FootnoteBlockText" w:type="paragraph">
    <w:name w:val="Footnote Block Text"/>
    <w:basedOn w:val="Textodenotaderodap"/>
    <w:next w:val="Textodenotaderodap"/>
    <w:uiPriority w:val="9"/>
    <w:unhideWhenUsed/>
    <w:qFormat/>
    <w:pPr>
      <w:spacing w:after="100" w:before="100"/>
      <w:ind w:left="480" w:right="480"/>
    </w:p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Legenda" w:type="paragraph">
    <w:name w:val="caption"/>
    <w:basedOn w:val="Normal"/>
    <w:link w:val="LegendaChar"/>
    <w:pPr>
      <w:spacing w:after="120"/>
    </w:pPr>
    <w:rPr>
      <w:i/>
    </w:rPr>
  </w:style>
  <w:style w:customStyle="1" w:styleId="TableCaption" w:type="paragraph">
    <w:name w:val="Table Caption"/>
    <w:basedOn w:val="Legenda"/>
    <w:pPr>
      <w:keepNext/>
    </w:pPr>
  </w:style>
  <w:style w:customStyle="1" w:styleId="ImageCaption" w:type="paragraph">
    <w:name w:val="Image Caption"/>
    <w:basedOn w:val="Legenda"/>
  </w:style>
  <w:style w:customStyle="1" w:styleId="Figure" w:type="paragraph">
    <w:name w:val="Figure"/>
    <w:basedOn w:val="Normal"/>
  </w:style>
  <w:style w:customStyle="1" w:styleId="CaptionedFigure" w:type="paragraph">
    <w:name w:val="Captioned Figure"/>
    <w:basedOn w:val="Figure"/>
    <w:pPr>
      <w:keepNext/>
    </w:pPr>
  </w:style>
  <w:style w:customStyle="1" w:styleId="LegendaChar" w:type="character">
    <w:name w:val="Legenda Char"/>
    <w:basedOn w:val="Fontepargpadro"/>
    <w:link w:val="Legenda"/>
  </w:style>
  <w:style w:customStyle="1" w:styleId="VerbatimChar" w:type="character">
    <w:name w:val="Verbatim Char"/>
    <w:basedOn w:val="LegendaChar"/>
    <w:rPr>
      <w:rFonts w:ascii="Consolas" w:hAnsi="Consolas"/>
      <w:sz w:val="22"/>
    </w:rPr>
  </w:style>
  <w:style w:customStyle="1" w:styleId="SectionNumber" w:type="character">
    <w:name w:val="Section Number"/>
    <w:basedOn w:val="LegendaChar"/>
  </w:style>
  <w:style w:styleId="Refdenotaderodap" w:type="character">
    <w:name w:val="footnote reference"/>
    <w:basedOn w:val="LegendaChar"/>
    <w:rPr>
      <w:vertAlign w:val="superscript"/>
    </w:rPr>
  </w:style>
  <w:style w:styleId="Hyperlink" w:type="character">
    <w:name w:val="Hyperlink"/>
    <w:basedOn w:val="LegendaChar"/>
    <w:rPr>
      <w:color w:themeColor="accent1" w:val="156082"/>
    </w:rPr>
  </w:style>
  <w:style w:styleId="CabealhodoSumrio" w:type="paragraph">
    <w:name w:val="TOC Heading"/>
    <w:basedOn w:val="Ttulo1"/>
    <w:next w:val="Corpodetexto"/>
    <w:uiPriority w:val="39"/>
    <w:unhideWhenUsed/>
    <w:qFormat/>
    <w:pPr>
      <w:spacing w:before="240" w:line="259" w:lineRule="auto"/>
      <w:outlineLvl w:val="9"/>
    </w:p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33" Target="media/rId133.png" /><Relationship Type="http://schemas.openxmlformats.org/officeDocument/2006/relationships/image" Id="rId94" Target="media/rId94.png" /><Relationship Type="http://schemas.openxmlformats.org/officeDocument/2006/relationships/image" Id="rId100" Target="media/rId100.png" /><Relationship Type="http://schemas.openxmlformats.org/officeDocument/2006/relationships/image" Id="rId104" Target="media/rId104.png" /><Relationship Type="http://schemas.openxmlformats.org/officeDocument/2006/relationships/image" Id="rId108" Target="media/rId108.png" /><Relationship Type="http://schemas.openxmlformats.org/officeDocument/2006/relationships/image" Id="rId112" Target="media/rId112.png" /><Relationship Type="http://schemas.openxmlformats.org/officeDocument/2006/relationships/image" Id="rId116" Target="media/rId116.png" /><Relationship Type="http://schemas.openxmlformats.org/officeDocument/2006/relationships/image" Id="rId120" Target="media/rId120.png" /><Relationship Type="http://schemas.openxmlformats.org/officeDocument/2006/relationships/image" Id="rId124" Target="media/rId124.png" /><Relationship Type="http://schemas.openxmlformats.org/officeDocument/2006/relationships/image" Id="rId86" Target="media/rId86.png" /><Relationship Type="http://schemas.openxmlformats.org/officeDocument/2006/relationships/image" Id="rId90" Target="media/rId90.png" /><Relationship Type="http://schemas.openxmlformats.org/officeDocument/2006/relationships/hyperlink" Id="rId37" Target="https://credit.niso.org/" TargetMode="External" /><Relationship Type="http://schemas.openxmlformats.org/officeDocument/2006/relationships/hyperlink" Id="rId51" Target="https://doi.org/10.1002/jez.2320" TargetMode="External" /><Relationship Type="http://schemas.openxmlformats.org/officeDocument/2006/relationships/hyperlink" Id="rId28" Target="https://doi.org/10.1002/wer.1221" TargetMode="External" /><Relationship Type="http://schemas.openxmlformats.org/officeDocument/2006/relationships/hyperlink" Id="rId53" Target="https://doi.org/10.1007/978-1-4613-0501-9_5" TargetMode="External" /><Relationship Type="http://schemas.openxmlformats.org/officeDocument/2006/relationships/hyperlink" Id="rId33" Target="https://doi.org/10.1007/s10669-011-9380-3" TargetMode="External" /><Relationship Type="http://schemas.openxmlformats.org/officeDocument/2006/relationships/hyperlink" Id="rId61" Target="https://doi.org/10.1007/s10750-006-0252-7" TargetMode="External" /><Relationship Type="http://schemas.openxmlformats.org/officeDocument/2006/relationships/hyperlink" Id="rId44" Target="https://doi.org/10.1007/s13530-020-00042-w" TargetMode="External" /><Relationship Type="http://schemas.openxmlformats.org/officeDocument/2006/relationships/hyperlink" Id="rId77" Target="https://doi.org/10.1016/S0027-5107(97)00265-0" TargetMode="External" /><Relationship Type="http://schemas.openxmlformats.org/officeDocument/2006/relationships/hyperlink" Id="rId73" Target="https://doi.org/10.1016/j.cbpc.2017.08.008" TargetMode="External" /><Relationship Type="http://schemas.openxmlformats.org/officeDocument/2006/relationships/hyperlink" Id="rId39" Target="https://doi.org/10.1016/j.ecoenv.2018.09.111" TargetMode="External" /><Relationship Type="http://schemas.openxmlformats.org/officeDocument/2006/relationships/hyperlink" Id="rId79" Target="https://doi.org/10.1016/j.mrfmmm.2004.06.006" TargetMode="External" /><Relationship Type="http://schemas.openxmlformats.org/officeDocument/2006/relationships/hyperlink" Id="rId48" Target="https://doi.org/10.1023/A:1026560922731" TargetMode="External" /><Relationship Type="http://schemas.openxmlformats.org/officeDocument/2006/relationships/hyperlink" Id="rId63" Target="https://doi.org/10.1038/35002501" TargetMode="External" /><Relationship Type="http://schemas.openxmlformats.org/officeDocument/2006/relationships/hyperlink" Id="rId31" Target="https://doi.org/10.14393/SN-v34-2022-60335" TargetMode="External" /><Relationship Type="http://schemas.openxmlformats.org/officeDocument/2006/relationships/hyperlink" Id="rId42" Target="https://doi.org/10.15560/13.5.581" TargetMode="External" /><Relationship Type="http://schemas.openxmlformats.org/officeDocument/2006/relationships/hyperlink" Id="rId66" Target="https://doi.org/10.1590/S1413-70542006000500027" TargetMode="External" /><Relationship Type="http://schemas.openxmlformats.org/officeDocument/2006/relationships/hyperlink" Id="rId75" Target="https://doi.org/10.5016/DT000610176" TargetMode="External" /><Relationship Type="http://schemas.openxmlformats.org/officeDocument/2006/relationships/hyperlink" Id="rId57" Target="https://encurtador.com.br/kLle" TargetMode="External" /><Relationship Type="http://schemas.openxmlformats.org/officeDocument/2006/relationships/hyperlink" Id="rId69" Target="https://www.R-project.org/" TargetMode="External" /></Relationships>
</file>

<file path=word/_rels/footnotes.xml.rels><?xml version="1.0" encoding="UTF-8"?><Relationships xmlns="http://schemas.openxmlformats.org/package/2006/relationships"><Relationship Type="http://schemas.openxmlformats.org/officeDocument/2006/relationships/hyperlink" Id="rId37" Target="https://credit.niso.org/" TargetMode="External" /><Relationship Type="http://schemas.openxmlformats.org/officeDocument/2006/relationships/hyperlink" Id="rId51" Target="https://doi.org/10.1002/jez.2320" TargetMode="External" /><Relationship Type="http://schemas.openxmlformats.org/officeDocument/2006/relationships/hyperlink" Id="rId28" Target="https://doi.org/10.1002/wer.1221" TargetMode="External" /><Relationship Type="http://schemas.openxmlformats.org/officeDocument/2006/relationships/hyperlink" Id="rId53" Target="https://doi.org/10.1007/978-1-4613-0501-9_5" TargetMode="External" /><Relationship Type="http://schemas.openxmlformats.org/officeDocument/2006/relationships/hyperlink" Id="rId33" Target="https://doi.org/10.1007/s10669-011-9380-3" TargetMode="External" /><Relationship Type="http://schemas.openxmlformats.org/officeDocument/2006/relationships/hyperlink" Id="rId61" Target="https://doi.org/10.1007/s10750-006-0252-7" TargetMode="External" /><Relationship Type="http://schemas.openxmlformats.org/officeDocument/2006/relationships/hyperlink" Id="rId44" Target="https://doi.org/10.1007/s13530-020-00042-w" TargetMode="External" /><Relationship Type="http://schemas.openxmlformats.org/officeDocument/2006/relationships/hyperlink" Id="rId77" Target="https://doi.org/10.1016/S0027-5107(97)00265-0" TargetMode="External" /><Relationship Type="http://schemas.openxmlformats.org/officeDocument/2006/relationships/hyperlink" Id="rId73" Target="https://doi.org/10.1016/j.cbpc.2017.08.008" TargetMode="External" /><Relationship Type="http://schemas.openxmlformats.org/officeDocument/2006/relationships/hyperlink" Id="rId39" Target="https://doi.org/10.1016/j.ecoenv.2018.09.111" TargetMode="External" /><Relationship Type="http://schemas.openxmlformats.org/officeDocument/2006/relationships/hyperlink" Id="rId79" Target="https://doi.org/10.1016/j.mrfmmm.2004.06.006" TargetMode="External" /><Relationship Type="http://schemas.openxmlformats.org/officeDocument/2006/relationships/hyperlink" Id="rId48" Target="https://doi.org/10.1023/A:1026560922731" TargetMode="External" /><Relationship Type="http://schemas.openxmlformats.org/officeDocument/2006/relationships/hyperlink" Id="rId63" Target="https://doi.org/10.1038/35002501" TargetMode="External" /><Relationship Type="http://schemas.openxmlformats.org/officeDocument/2006/relationships/hyperlink" Id="rId31" Target="https://doi.org/10.14393/SN-v34-2022-60335" TargetMode="External" /><Relationship Type="http://schemas.openxmlformats.org/officeDocument/2006/relationships/hyperlink" Id="rId42" Target="https://doi.org/10.15560/13.5.581" TargetMode="External" /><Relationship Type="http://schemas.openxmlformats.org/officeDocument/2006/relationships/hyperlink" Id="rId66" Target="https://doi.org/10.1590/S1413-70542006000500027" TargetMode="External" /><Relationship Type="http://schemas.openxmlformats.org/officeDocument/2006/relationships/hyperlink" Id="rId75" Target="https://doi.org/10.5016/DT000610176" TargetMode="External" /><Relationship Type="http://schemas.openxmlformats.org/officeDocument/2006/relationships/hyperlink" Id="rId57" Target="https://encurtador.com.br/kLle" TargetMode="External" /><Relationship Type="http://schemas.openxmlformats.org/officeDocument/2006/relationships/hyperlink" Id="rId69" Target="https://www.R-project.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81</Words>
  <Characters>439</Characters>
  <Application>Microsoft Office Word</Application>
  <DocSecurity>0</DocSecurity>
  <Lines>3</Lines>
  <Paragraphs>1</Paragraphs>
  <ScaleCrop>false</ScaleCrop>
  <Company/>
  <LinksUpToDate>false</LinksUpToDate>
  <CharactersWithSpaces>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Physiological biomarkers of stream fish from the Atlantic Forest within a Conservation Unit and its surroundings</dc:title>
  <dc:creator>Adamastor Coutinho Pinto; Mayara Mirelly da Silva Monteiro; Alice da Silva Barros; Larissa Rafaela Caetano da Silva; Enelise Marcelle Amado; Elvio Sergio Figueredo Medeiros</dc:creator>
  <dc:language>en-US</dc:language>
  <cp:keywords>Ecological Health, Physiological Stress</cp:keywords>
  <dcterms:created xsi:type="dcterms:W3CDTF">2026-03-25T20:24:50Z</dcterms:created>
  <dcterms:modified xsi:type="dcterms:W3CDTF">2026-03-25T20:24:50Z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The Atlantic Forest is one of the most degraded biogeographical provinces of Brazil, and the creation of Conservative Unities is one of the main methods to reduce biodiversity loss in its extension. The project described here aims to compare the environmental conditions of streams, utilizing ecophysiological parameters that can indicate the presence of pollutants. For that, abiotic data and fish of a single genera (Hemigrammus) were collected inside the Guaribas Biological Reserve (Paraíba, Brazil) and outside it, subjected to different human interference. From the collected specimens, physiological markers were used as uniformity parameters for the distinct relationships between the fish from the study, being the quantification of total plasmatic proteins, moisture content of tissues, and the activity of MXR phenotype. Although the last one had inconclusive results, all of the parameters statistically demonstrated the existence of differences between the two groups and a more pronounced uniformity between the sites within the reserve. Combining this with the fact that fish from outside the reserve had a higher concentration of plasmatic proteins and also higher amounts of ammonia in the water of these sites, it was possible to argue that the conclusions regarding the effectiveness of the Conservative Unity were highly positive.</vt:lpwstr>
  </property>
  <property fmtid="{D5CDD505-2E9C-101B-9397-08002B2CF9AE}" pid="3" name="affiliations">
    <vt:lpwstr/>
  </property>
  <property fmtid="{D5CDD505-2E9C-101B-9397-08002B2CF9AE}" pid="4" name="always_allow_html">
    <vt:lpwstr>yes</vt:lpwstr>
  </property>
  <property fmtid="{D5CDD505-2E9C-101B-9397-08002B2CF9AE}" pid="5" name="authors">
    <vt:lpwstr/>
  </property>
  <property fmtid="{D5CDD505-2E9C-101B-9397-08002B2CF9AE}" pid="6" name="biblio-config">
    <vt:lpwstr>True</vt:lpwstr>
  </property>
  <property fmtid="{D5CDD505-2E9C-101B-9397-08002B2CF9AE}" pid="7" name="bibliography">
    <vt:lpwstr>refs/references.bib</vt:lpwstr>
  </property>
  <property fmtid="{D5CDD505-2E9C-101B-9397-08002B2CF9AE}" pid="8" name="by-affiliation">
    <vt:lpwstr/>
  </property>
  <property fmtid="{D5CDD505-2E9C-101B-9397-08002B2CF9AE}" pid="9" name="by-author">
    <vt:lpwstr/>
  </property>
  <property fmtid="{D5CDD505-2E9C-101B-9397-08002B2CF9AE}" pid="10" name="code-copy">
    <vt:lpwstr>True</vt:lpwstr>
  </property>
  <property fmtid="{D5CDD505-2E9C-101B-9397-08002B2CF9AE}" pid="11" name="csl">
    <vt:lpwstr>refs/apa.csl</vt:lpwstr>
  </property>
  <property fmtid="{D5CDD505-2E9C-101B-9397-08002B2CF9AE}" pid="12" name="date">
    <vt:lpwstr>2026-03-25</vt:lpwstr>
  </property>
  <property fmtid="{D5CDD505-2E9C-101B-9397-08002B2CF9AE}" pid="13" name="editor">
    <vt:lpwstr>source</vt:lpwstr>
  </property>
  <property fmtid="{D5CDD505-2E9C-101B-9397-08002B2CF9AE}" pid="14" name="editor_options">
    <vt:lpwstr/>
  </property>
  <property fmtid="{D5CDD505-2E9C-101B-9397-08002B2CF9AE}" pid="15" name="header-includes">
    <vt:lpwstr/>
  </property>
  <property fmtid="{D5CDD505-2E9C-101B-9397-08002B2CF9AE}" pid="16" name="include-after">
    <vt:lpwstr/>
  </property>
  <property fmtid="{D5CDD505-2E9C-101B-9397-08002B2CF9AE}" pid="17" name="include-before">
    <vt:lpwstr/>
  </property>
  <property fmtid="{D5CDD505-2E9C-101B-9397-08002B2CF9AE}" pid="18" name="labels">
    <vt:lpwstr/>
  </property>
  <property fmtid="{D5CDD505-2E9C-101B-9397-08002B2CF9AE}" pid="19" name="subtitle">
    <vt:lpwstr>Physiological biomarkers of fish as predictors of habitat quality in an Atlantic Forest stream Linking fish physiological biomarkers to habitat integrity in an Atlantic Forest Stream</vt:lpwstr>
  </property>
  <property fmtid="{D5CDD505-2E9C-101B-9397-08002B2CF9AE}" pid="20" name="toc-title">
    <vt:lpwstr>Table of contents</vt:lpwstr>
  </property>
</Properties>
</file>